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B7D" w14:textId="77777777" w:rsidR="00BA2BF5" w:rsidRDefault="00BA2BF5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3B6FBC4E" w14:textId="034A4188" w:rsidR="001B5EF5" w:rsidRPr="00F619A2" w:rsidRDefault="001B5EF5" w:rsidP="001B5EF5">
      <w:pPr>
        <w:pStyle w:val="Brezrazmikov"/>
        <w:tabs>
          <w:tab w:val="left" w:pos="993"/>
        </w:tabs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Številka: </w:t>
      </w:r>
      <w:r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>510-</w:t>
      </w:r>
      <w:r>
        <w:rPr>
          <w:rFonts w:ascii="Arial" w:hAnsi="Arial" w:cs="Arial"/>
          <w:sz w:val="21"/>
          <w:szCs w:val="21"/>
        </w:rPr>
        <w:t>0</w:t>
      </w:r>
      <w:r w:rsidRPr="00F619A2">
        <w:rPr>
          <w:rFonts w:ascii="Arial" w:hAnsi="Arial" w:cs="Arial"/>
          <w:sz w:val="21"/>
          <w:szCs w:val="21"/>
        </w:rPr>
        <w:t>1/2023-</w:t>
      </w:r>
      <w:r>
        <w:rPr>
          <w:rFonts w:ascii="Arial" w:hAnsi="Arial" w:cs="Arial"/>
          <w:sz w:val="21"/>
          <w:szCs w:val="21"/>
        </w:rPr>
        <w:t>3</w:t>
      </w:r>
    </w:p>
    <w:p w14:paraId="4897CBFC" w14:textId="52C0B554" w:rsidR="001B5EF5" w:rsidRPr="00645D93" w:rsidRDefault="001B5EF5" w:rsidP="001B5EF5">
      <w:pPr>
        <w:pStyle w:val="Brezrazmikov"/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645D93">
        <w:rPr>
          <w:rFonts w:ascii="Arial" w:hAnsi="Arial" w:cs="Arial"/>
          <w:sz w:val="21"/>
          <w:szCs w:val="21"/>
        </w:rPr>
        <w:t xml:space="preserve">Datum: </w:t>
      </w:r>
      <w:r>
        <w:rPr>
          <w:rFonts w:ascii="Arial" w:hAnsi="Arial" w:cs="Arial"/>
          <w:sz w:val="21"/>
          <w:szCs w:val="21"/>
        </w:rPr>
        <w:tab/>
        <w:t>14</w:t>
      </w:r>
      <w:r w:rsidRPr="00645D93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0</w:t>
      </w:r>
      <w:r w:rsidRPr="00645D93">
        <w:rPr>
          <w:rFonts w:ascii="Arial" w:hAnsi="Arial" w:cs="Arial"/>
          <w:sz w:val="21"/>
          <w:szCs w:val="21"/>
        </w:rPr>
        <w:t>9. 2023</w:t>
      </w:r>
    </w:p>
    <w:p w14:paraId="02795F9D" w14:textId="77777777" w:rsidR="001B5EF5" w:rsidRPr="00645D93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0555AE14" w14:textId="77777777" w:rsidR="001B5EF5" w:rsidRPr="00645D93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303F6E8" w14:textId="06A67536" w:rsidR="001B5EF5" w:rsidRDefault="00047271" w:rsidP="001B5EF5">
      <w:pPr>
        <w:pStyle w:val="Brezrazmikov"/>
        <w:jc w:val="both"/>
        <w:rPr>
          <w:rFonts w:ascii="Arial" w:hAnsi="Arial" w:cs="Arial"/>
          <w:b/>
          <w:sz w:val="21"/>
          <w:szCs w:val="21"/>
        </w:rPr>
      </w:pPr>
      <w:r w:rsidRPr="00645D93">
        <w:rPr>
          <w:rFonts w:ascii="Arial" w:hAnsi="Arial" w:cs="Arial"/>
          <w:b/>
          <w:sz w:val="21"/>
          <w:szCs w:val="21"/>
        </w:rPr>
        <w:t xml:space="preserve">OBČINE </w:t>
      </w:r>
      <w:r>
        <w:rPr>
          <w:rFonts w:ascii="Arial" w:hAnsi="Arial" w:cs="Arial"/>
          <w:b/>
          <w:sz w:val="21"/>
          <w:szCs w:val="21"/>
        </w:rPr>
        <w:t>KOMEN</w:t>
      </w:r>
    </w:p>
    <w:p w14:paraId="136B266F" w14:textId="77777777" w:rsidR="00047271" w:rsidRDefault="00047271" w:rsidP="00047271">
      <w:pPr>
        <w:pStyle w:val="Brezrazmikov"/>
        <w:jc w:val="both"/>
        <w:rPr>
          <w:rFonts w:ascii="Arial" w:hAnsi="Arial" w:cs="Arial"/>
          <w:b/>
          <w:sz w:val="21"/>
          <w:szCs w:val="21"/>
        </w:rPr>
      </w:pPr>
      <w:r w:rsidRPr="00645D93">
        <w:rPr>
          <w:rFonts w:ascii="Arial" w:hAnsi="Arial" w:cs="Arial"/>
          <w:b/>
          <w:sz w:val="21"/>
          <w:szCs w:val="21"/>
        </w:rPr>
        <w:t xml:space="preserve">OBČINSKI SVET </w:t>
      </w:r>
    </w:p>
    <w:p w14:paraId="0F690113" w14:textId="77777777" w:rsidR="001B5EF5" w:rsidRPr="00645D93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A5AE781" w14:textId="77777777" w:rsidR="001B5EF5" w:rsidRPr="00645D93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C702325" w14:textId="77777777" w:rsidR="001B5EF5" w:rsidRPr="00645D93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2"/>
        <w:gridCol w:w="7940"/>
      </w:tblGrid>
      <w:tr w:rsidR="001B5EF5" w:rsidRPr="00645D93" w14:paraId="375DD5AA" w14:textId="77777777" w:rsidTr="00794403">
        <w:tc>
          <w:tcPr>
            <w:tcW w:w="1134" w:type="dxa"/>
            <w:shd w:val="clear" w:color="auto" w:fill="auto"/>
          </w:tcPr>
          <w:p w14:paraId="15010FC5" w14:textId="77777777" w:rsidR="001B5EF5" w:rsidRPr="00645D93" w:rsidRDefault="001B5EF5" w:rsidP="00794403">
            <w:pPr>
              <w:pStyle w:val="Brezrazmikov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5D93">
              <w:rPr>
                <w:rFonts w:ascii="Arial" w:hAnsi="Arial" w:cs="Arial"/>
                <w:sz w:val="21"/>
                <w:szCs w:val="21"/>
              </w:rPr>
              <w:t>Zadeva:</w:t>
            </w:r>
          </w:p>
        </w:tc>
        <w:tc>
          <w:tcPr>
            <w:tcW w:w="8046" w:type="dxa"/>
            <w:shd w:val="clear" w:color="auto" w:fill="auto"/>
          </w:tcPr>
          <w:p w14:paraId="64C6BD6C" w14:textId="77777777" w:rsidR="001B5EF5" w:rsidRPr="00645D93" w:rsidRDefault="001B5EF5" w:rsidP="00794403">
            <w:pPr>
              <w:pStyle w:val="Brezrazmikov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45D93">
              <w:rPr>
                <w:rFonts w:ascii="Arial" w:hAnsi="Arial" w:cs="Arial"/>
                <w:b/>
                <w:sz w:val="21"/>
                <w:szCs w:val="21"/>
              </w:rPr>
              <w:t xml:space="preserve">Predlog Sklepa o izdaji soglasja k zadolžitvi Območne razvojne agencije Krasa in Brkinov </w:t>
            </w:r>
            <w:proofErr w:type="spellStart"/>
            <w:r w:rsidRPr="00645D93">
              <w:rPr>
                <w:rFonts w:ascii="Arial" w:hAnsi="Arial" w:cs="Arial"/>
                <w:b/>
                <w:sz w:val="21"/>
                <w:szCs w:val="21"/>
              </w:rPr>
              <w:t>d.o.o</w:t>
            </w:r>
            <w:proofErr w:type="spellEnd"/>
            <w:r w:rsidRPr="00645D93">
              <w:rPr>
                <w:rFonts w:ascii="Arial" w:hAnsi="Arial" w:cs="Arial"/>
                <w:b/>
                <w:sz w:val="21"/>
                <w:szCs w:val="21"/>
              </w:rPr>
              <w:t xml:space="preserve">. za potrebe izvajanja projekta KRAS-CARSO II v letih 2023 – 2025 </w:t>
            </w:r>
          </w:p>
        </w:tc>
      </w:tr>
    </w:tbl>
    <w:p w14:paraId="25DAB725" w14:textId="77777777" w:rsidR="001B5EF5" w:rsidRPr="00645D93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2B0DEDB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645D93">
        <w:rPr>
          <w:rFonts w:ascii="Arial" w:hAnsi="Arial" w:cs="Arial"/>
          <w:sz w:val="21"/>
          <w:szCs w:val="21"/>
        </w:rPr>
        <w:t>Območno razvojna agencija</w:t>
      </w:r>
      <w:r w:rsidRPr="00F619A2">
        <w:rPr>
          <w:rFonts w:ascii="Arial" w:hAnsi="Arial" w:cs="Arial"/>
          <w:sz w:val="21"/>
          <w:szCs w:val="21"/>
        </w:rPr>
        <w:t xml:space="preserve"> Krasa in Brkinov </w:t>
      </w:r>
      <w:proofErr w:type="spellStart"/>
      <w:r w:rsidRPr="00F619A2">
        <w:rPr>
          <w:rFonts w:ascii="Arial" w:hAnsi="Arial" w:cs="Arial"/>
          <w:sz w:val="21"/>
          <w:szCs w:val="21"/>
        </w:rPr>
        <w:t>d.o.o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. (v nadaljevanju: ORA) je občine ustanoviteljice zaprosila za soglasje k zadolžitvi v višini 300.000,00 EUR z dobo vračanja do 36 mesecev za potrebe realizacije strateškega projekta »KRAS-CARSO II – Skupno upravljanje in trajnostni razvoj območja Matičnega Krasa« (v nadaljevanju: KRAS-CARSO II), ki je sofinanciran v okviru Programa </w:t>
      </w:r>
      <w:proofErr w:type="spellStart"/>
      <w:r w:rsidRPr="00F619A2">
        <w:rPr>
          <w:rFonts w:ascii="Arial" w:hAnsi="Arial" w:cs="Arial"/>
          <w:sz w:val="21"/>
          <w:szCs w:val="21"/>
        </w:rPr>
        <w:t>Interreg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VI-A Italija-Slovenija 2021-2027.</w:t>
      </w:r>
    </w:p>
    <w:p w14:paraId="66625E49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66C7F17B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ORA je na podlagi vabila Organa upravljanja Programa </w:t>
      </w:r>
      <w:proofErr w:type="spellStart"/>
      <w:r w:rsidRPr="00F619A2">
        <w:rPr>
          <w:rFonts w:ascii="Arial" w:hAnsi="Arial" w:cs="Arial"/>
          <w:sz w:val="21"/>
          <w:szCs w:val="21"/>
        </w:rPr>
        <w:t>Interreg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VI-A Italija-Slovenija 2021-2027 št. 13546/P12/12/2022 pripravila strateški projekt KRAS-CARSO II in ga oddala dne 22. 3. 2023. ORA je kot vodilni partner prejela podpisano Pogodbo o dotaciji sofinanciranja med organom upravljanja in vodilnim partnerjem dne 14. 6. 2023. Skupni upravičeni stroški znašajo 4.375.000,00 EUR. Delež VP ORA je v višini: 1.056.445,80 €. 80 % od upravičenih stroškov je sofinanciranih iz Evropskega sklada za regionalni razvoj v okviru Programa </w:t>
      </w:r>
      <w:proofErr w:type="spellStart"/>
      <w:r w:rsidRPr="00F619A2">
        <w:rPr>
          <w:rFonts w:ascii="Arial" w:hAnsi="Arial" w:cs="Arial"/>
          <w:sz w:val="21"/>
          <w:szCs w:val="21"/>
        </w:rPr>
        <w:t>Interreg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VI-A Italija-Slovenija 2021-2027, 20 % upravičenih stroškov pa so se zavezale pokrivati občine, ki so pridruženi partnerji, in sicer so to Občine: Hrpelje-Kozina, Divača, Komen, Miren-Kostanjevica in Sežana. Poleg slednjih so pridruženi partnerji še </w:t>
      </w:r>
      <w:r>
        <w:rPr>
          <w:rFonts w:ascii="Arial" w:hAnsi="Arial" w:cs="Arial"/>
          <w:sz w:val="21"/>
          <w:szCs w:val="21"/>
        </w:rPr>
        <w:t>o</w:t>
      </w:r>
      <w:r w:rsidRPr="00F619A2">
        <w:rPr>
          <w:rFonts w:ascii="Arial" w:hAnsi="Arial" w:cs="Arial"/>
          <w:sz w:val="21"/>
          <w:szCs w:val="21"/>
        </w:rPr>
        <w:t xml:space="preserve">bčine z italijanskega dela Krasa, in sicer: Dolina / San </w:t>
      </w:r>
      <w:proofErr w:type="spellStart"/>
      <w:r w:rsidRPr="00F619A2">
        <w:rPr>
          <w:rFonts w:ascii="Arial" w:hAnsi="Arial" w:cs="Arial"/>
          <w:sz w:val="21"/>
          <w:szCs w:val="21"/>
        </w:rPr>
        <w:t>Dorligo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19A2">
        <w:rPr>
          <w:rFonts w:ascii="Arial" w:hAnsi="Arial" w:cs="Arial"/>
          <w:sz w:val="21"/>
          <w:szCs w:val="21"/>
        </w:rPr>
        <w:t>della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19A2">
        <w:rPr>
          <w:rFonts w:ascii="Arial" w:hAnsi="Arial" w:cs="Arial"/>
          <w:sz w:val="21"/>
          <w:szCs w:val="21"/>
        </w:rPr>
        <w:t>Valle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, Doberdob / </w:t>
      </w:r>
      <w:proofErr w:type="spellStart"/>
      <w:r w:rsidRPr="00F619A2">
        <w:rPr>
          <w:rFonts w:ascii="Arial" w:hAnsi="Arial" w:cs="Arial"/>
          <w:sz w:val="21"/>
          <w:szCs w:val="21"/>
        </w:rPr>
        <w:t>Doberdò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del </w:t>
      </w:r>
      <w:proofErr w:type="spellStart"/>
      <w:r w:rsidRPr="00F619A2">
        <w:rPr>
          <w:rFonts w:ascii="Arial" w:hAnsi="Arial" w:cs="Arial"/>
          <w:sz w:val="21"/>
          <w:szCs w:val="21"/>
        </w:rPr>
        <w:t>Lago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, Devin Nabrežina / </w:t>
      </w:r>
      <w:proofErr w:type="spellStart"/>
      <w:r w:rsidRPr="00F619A2">
        <w:rPr>
          <w:rFonts w:ascii="Arial" w:hAnsi="Arial" w:cs="Arial"/>
          <w:sz w:val="21"/>
          <w:szCs w:val="21"/>
        </w:rPr>
        <w:t>Duino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19A2">
        <w:rPr>
          <w:rFonts w:ascii="Arial" w:hAnsi="Arial" w:cs="Arial"/>
          <w:sz w:val="21"/>
          <w:szCs w:val="21"/>
        </w:rPr>
        <w:t>Aurisina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619A2">
        <w:rPr>
          <w:rFonts w:ascii="Arial" w:hAnsi="Arial" w:cs="Arial"/>
          <w:sz w:val="21"/>
          <w:szCs w:val="21"/>
        </w:rPr>
        <w:t>Sagrado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619A2">
        <w:rPr>
          <w:rFonts w:ascii="Arial" w:hAnsi="Arial" w:cs="Arial"/>
          <w:sz w:val="21"/>
          <w:szCs w:val="21"/>
        </w:rPr>
        <w:t>Monfalcone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in Zgonik / </w:t>
      </w:r>
      <w:proofErr w:type="spellStart"/>
      <w:r w:rsidRPr="00F619A2">
        <w:rPr>
          <w:rFonts w:ascii="Arial" w:hAnsi="Arial" w:cs="Arial"/>
          <w:sz w:val="21"/>
          <w:szCs w:val="21"/>
        </w:rPr>
        <w:t>Sgonico</w:t>
      </w:r>
      <w:proofErr w:type="spellEnd"/>
      <w:r w:rsidRPr="00F619A2">
        <w:rPr>
          <w:rFonts w:ascii="Arial" w:hAnsi="Arial" w:cs="Arial"/>
          <w:sz w:val="21"/>
          <w:szCs w:val="21"/>
        </w:rPr>
        <w:t>.</w:t>
      </w:r>
    </w:p>
    <w:p w14:paraId="3A2F2C84" w14:textId="77777777" w:rsidR="00CB0A7C" w:rsidRDefault="00CB0A7C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F87E928" w14:textId="7B60587A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Projektni partnerji z lastnim deležem financiranja so: Občina Sežana, Javni zavod Park Škocjanske jame, Slovenija, Znanstvenoraziskovalni center SAZU, Zavod Republike Slovenije za varstvo narave, Univerza na Primorskem, Geološki zavod Slovenije, Avtonomna dežela Furlanija - Julijska krajina, GAL </w:t>
      </w:r>
      <w:proofErr w:type="spellStart"/>
      <w:r w:rsidRPr="00F619A2">
        <w:rPr>
          <w:rFonts w:ascii="Arial" w:hAnsi="Arial" w:cs="Arial"/>
          <w:sz w:val="21"/>
          <w:szCs w:val="21"/>
        </w:rPr>
        <w:t>Carso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- LAS Kras, </w:t>
      </w:r>
      <w:proofErr w:type="spellStart"/>
      <w:r w:rsidRPr="00F619A2">
        <w:rPr>
          <w:rFonts w:ascii="Arial" w:hAnsi="Arial" w:cs="Arial"/>
          <w:sz w:val="21"/>
          <w:szCs w:val="21"/>
        </w:rPr>
        <w:t>Promoturismo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19A2">
        <w:rPr>
          <w:rFonts w:ascii="Arial" w:hAnsi="Arial" w:cs="Arial"/>
          <w:sz w:val="21"/>
          <w:szCs w:val="21"/>
        </w:rPr>
        <w:t>Friuli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19A2">
        <w:rPr>
          <w:rFonts w:ascii="Arial" w:hAnsi="Arial" w:cs="Arial"/>
          <w:sz w:val="21"/>
          <w:szCs w:val="21"/>
        </w:rPr>
        <w:t>Venezia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619A2">
        <w:rPr>
          <w:rFonts w:ascii="Arial" w:hAnsi="Arial" w:cs="Arial"/>
          <w:sz w:val="21"/>
          <w:szCs w:val="21"/>
        </w:rPr>
        <w:t>Giulia</w:t>
      </w:r>
      <w:proofErr w:type="spellEnd"/>
      <w:r w:rsidRPr="00F619A2">
        <w:rPr>
          <w:rFonts w:ascii="Arial" w:hAnsi="Arial" w:cs="Arial"/>
          <w:sz w:val="21"/>
          <w:szCs w:val="21"/>
        </w:rPr>
        <w:t>, Univerza v Trstu in Univerza v Padovi. Projekt KRAS-CARSO II se bo izvajal do 31. 12. 2025, pri čemer se obdobje upravičenosti stroškov šteje od 1. 1. 2023.</w:t>
      </w:r>
    </w:p>
    <w:p w14:paraId="3C086578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9298071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ORA bo kot vodilni partner izvajala vse aktivnosti na celotnem območju občin Hrpelje-Kozina, Divača, Komen, Sežana in Miren-Kostanjevica in v tesnem sodelovanju z lokalnimi skupnostmi. Glavni cilj projekta KRAS-CARSO II je ustanovitev Evropskega združenja za teritorialno sodelovanje (v nadaljevanju: EZTS) in UNESCO globalnega </w:t>
      </w:r>
      <w:proofErr w:type="spellStart"/>
      <w:r w:rsidRPr="00F619A2">
        <w:rPr>
          <w:rFonts w:ascii="Arial" w:hAnsi="Arial" w:cs="Arial"/>
          <w:sz w:val="21"/>
          <w:szCs w:val="21"/>
        </w:rPr>
        <w:t>geoparka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Kras-</w:t>
      </w:r>
      <w:proofErr w:type="spellStart"/>
      <w:r w:rsidRPr="00F619A2">
        <w:rPr>
          <w:rFonts w:ascii="Arial" w:hAnsi="Arial" w:cs="Arial"/>
          <w:sz w:val="21"/>
          <w:szCs w:val="21"/>
        </w:rPr>
        <w:t>Carso</w:t>
      </w:r>
      <w:proofErr w:type="spellEnd"/>
      <w:r w:rsidRPr="00F619A2">
        <w:rPr>
          <w:rFonts w:ascii="Arial" w:hAnsi="Arial" w:cs="Arial"/>
          <w:sz w:val="21"/>
          <w:szCs w:val="21"/>
        </w:rPr>
        <w:t>, ki bo povezala čezmejne občine v eno najučinkovitejših organizacijskih oblik upravljanja določenega področja v Evropi. Vsebine so turistične narave</w:t>
      </w:r>
      <w:r>
        <w:rPr>
          <w:rFonts w:ascii="Arial" w:hAnsi="Arial" w:cs="Arial"/>
          <w:sz w:val="21"/>
          <w:szCs w:val="21"/>
        </w:rPr>
        <w:t>,</w:t>
      </w:r>
      <w:r w:rsidRPr="00F619A2">
        <w:rPr>
          <w:rFonts w:ascii="Arial" w:hAnsi="Arial" w:cs="Arial"/>
          <w:sz w:val="21"/>
          <w:szCs w:val="21"/>
        </w:rPr>
        <w:t xml:space="preserve"> s ciljem povezovanja in trajnostnega razvoja turizma. Znotraj obmo</w:t>
      </w:r>
      <w:r>
        <w:rPr>
          <w:rFonts w:ascii="Arial" w:hAnsi="Arial" w:cs="Arial"/>
          <w:sz w:val="21"/>
          <w:szCs w:val="21"/>
        </w:rPr>
        <w:t>čja bodočega čezmejnega EZTS-ja</w:t>
      </w:r>
      <w:r w:rsidRPr="00F619A2">
        <w:rPr>
          <w:rFonts w:ascii="Arial" w:hAnsi="Arial" w:cs="Arial"/>
          <w:sz w:val="21"/>
          <w:szCs w:val="21"/>
        </w:rPr>
        <w:t xml:space="preserve"> se bodo izvedle še številne aktivnosti za izboljšanje stanja v turizmu, kot so označitev in obnova skupnih pešpoti in kolesarskih poti, povezovanje ponudnikov, izobraževanje občanov, uvedba znamke kakovosti, organizacija skupnih dogodkov, razvoj skupnih produktov, izvajanje skupne promocij</w:t>
      </w:r>
      <w:r>
        <w:rPr>
          <w:rFonts w:ascii="Arial" w:hAnsi="Arial" w:cs="Arial"/>
          <w:sz w:val="21"/>
          <w:szCs w:val="21"/>
        </w:rPr>
        <w:t>e</w:t>
      </w:r>
      <w:r w:rsidRPr="00F619A2">
        <w:rPr>
          <w:rFonts w:ascii="Arial" w:hAnsi="Arial" w:cs="Arial"/>
          <w:sz w:val="21"/>
          <w:szCs w:val="21"/>
        </w:rPr>
        <w:t xml:space="preserve">, nakup e-kombija za izvajanje trajnostnih prevozov s ciljem povezave območja in tu živečih prebivalcev ter obnova stavbe sprejemnega centra čezmejnega </w:t>
      </w:r>
      <w:proofErr w:type="spellStart"/>
      <w:r w:rsidRPr="00F619A2">
        <w:rPr>
          <w:rFonts w:ascii="Arial" w:hAnsi="Arial" w:cs="Arial"/>
          <w:sz w:val="21"/>
          <w:szCs w:val="21"/>
        </w:rPr>
        <w:t>geoparka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in sedeža EZTS na bivšem mejnem prehodu Lipica. V projektu KRAS-CARSO II sodelujejo glavne organizacije na področju turizma in raziskovalne organizacije, ki bodo nudile strokovno podporo in znanje za ustrezno in kvalitetno interpretacijo naravne in kulturne dediščine z namenom prispevanja k trajnostnem razvoju turizma na čezmejnem območju Krasa.</w:t>
      </w:r>
    </w:p>
    <w:p w14:paraId="517EF5C6" w14:textId="77777777" w:rsidR="001B5EF5" w:rsidRPr="00F619A2" w:rsidRDefault="001B5EF5" w:rsidP="001B5EF5">
      <w:pPr>
        <w:pStyle w:val="Default"/>
        <w:jc w:val="both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F619A2">
        <w:rPr>
          <w:rFonts w:ascii="Arial" w:eastAsia="Calibri" w:hAnsi="Arial" w:cs="Arial"/>
          <w:color w:val="auto"/>
          <w:sz w:val="21"/>
          <w:szCs w:val="21"/>
          <w:lang w:eastAsia="en-US"/>
        </w:rPr>
        <w:lastRenderedPageBreak/>
        <w:t xml:space="preserve">Izvedba strateškega projekta KRAS-CARSO II terja zalaganje stroškov, saj se 80 % le-teh povrne v obdobju od pol do enega leta, zato ORA izkazuje potrebo po zadolžitvi in občine ustanoviteljice zaproša za izdajo soglasja k zadolžitvi. </w:t>
      </w:r>
    </w:p>
    <w:p w14:paraId="0EA7838D" w14:textId="77777777" w:rsidR="001B5EF5" w:rsidRPr="00F619A2" w:rsidRDefault="001B5EF5" w:rsidP="001B5EF5">
      <w:pPr>
        <w:pStyle w:val="Default"/>
        <w:jc w:val="both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F619A2">
        <w:rPr>
          <w:rFonts w:ascii="Arial" w:eastAsia="Calibri" w:hAnsi="Arial" w:cs="Arial"/>
          <w:color w:val="auto"/>
          <w:sz w:val="21"/>
          <w:szCs w:val="21"/>
          <w:lang w:eastAsia="en-US"/>
        </w:rPr>
        <w:t>Za potrebe zadolževanja je ORA zbrala ponudbe od komercialnih bank in se prijavila na razpis Slovenskega regionalno razvojnega sklada, ki je bil po ponujenih pogojih najugodnejši. Fiksna obrestna mera znaša 4,95 %. Ostali dve banki, na katerih ima ORA odprta transakcijska računa, sta oddali ponudbi za fiksno obrestno mero 6 % in 5,5 %.</w:t>
      </w:r>
    </w:p>
    <w:p w14:paraId="4B6E6ACD" w14:textId="77777777" w:rsidR="001B5EF5" w:rsidRPr="00F619A2" w:rsidRDefault="001B5EF5" w:rsidP="001B5EF5">
      <w:pPr>
        <w:pStyle w:val="Default"/>
        <w:jc w:val="both"/>
        <w:rPr>
          <w:rFonts w:ascii="Arial" w:eastAsia="Calibri" w:hAnsi="Arial" w:cs="Arial"/>
          <w:color w:val="auto"/>
          <w:sz w:val="21"/>
          <w:szCs w:val="21"/>
          <w:lang w:eastAsia="en-US"/>
        </w:rPr>
      </w:pPr>
    </w:p>
    <w:p w14:paraId="66040540" w14:textId="77777777" w:rsidR="001B5EF5" w:rsidRPr="00F619A2" w:rsidRDefault="001B5EF5" w:rsidP="001B5EF5">
      <w:pPr>
        <w:pStyle w:val="Default"/>
        <w:jc w:val="both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F619A2">
        <w:rPr>
          <w:rFonts w:ascii="Arial" w:eastAsia="Calibri" w:hAnsi="Arial" w:cs="Arial"/>
          <w:color w:val="auto"/>
          <w:sz w:val="21"/>
          <w:szCs w:val="21"/>
          <w:lang w:eastAsia="en-US"/>
        </w:rPr>
        <w:t>Predvideni pogoji Slovenskega regionalnega razvojnega sklada so:</w:t>
      </w:r>
    </w:p>
    <w:p w14:paraId="434A4CBB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višina posojila: 300.000,00 EUR,</w:t>
      </w:r>
    </w:p>
    <w:p w14:paraId="146E6BAB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fiksna obrestna mera: 4,95 % letno,</w:t>
      </w:r>
    </w:p>
    <w:p w14:paraId="6B252867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doba vračila: 36 mesecev, </w:t>
      </w:r>
      <w:r w:rsidRPr="00F619A2">
        <w:rPr>
          <w:rFonts w:ascii="Arial" w:eastAsia="Times New Roman" w:hAnsi="Arial" w:cs="Arial"/>
          <w:sz w:val="21"/>
          <w:szCs w:val="21"/>
        </w:rPr>
        <w:t>od tega moratorij 0 mesecev,</w:t>
      </w:r>
    </w:p>
    <w:p w14:paraId="0B8BFAD9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odobreno posojilo ne vsebuje državne pomoči,</w:t>
      </w:r>
    </w:p>
    <w:p w14:paraId="1422FB07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stroški odobritve kredita: 0,65 % od zneska kredita,</w:t>
      </w:r>
    </w:p>
    <w:p w14:paraId="1D04E4C2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stroški vodenja: 7,00 EUR mesečno,</w:t>
      </w:r>
    </w:p>
    <w:p w14:paraId="5FC89634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obresti se obračunavajo in plačujejo mesečno, glavnica posojila se vrača skladno s črpanjem nepovratnih projektnih sredstev (oddaja zahtevka za izplačilo dvakrat letno),</w:t>
      </w:r>
    </w:p>
    <w:p w14:paraId="2D373DC8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črpanje posojila: v mesec</w:t>
      </w:r>
      <w:r>
        <w:rPr>
          <w:rFonts w:ascii="Arial" w:hAnsi="Arial" w:cs="Arial"/>
          <w:sz w:val="21"/>
          <w:szCs w:val="21"/>
        </w:rPr>
        <w:t>u</w:t>
      </w:r>
      <w:r w:rsidRPr="00F619A2">
        <w:rPr>
          <w:rFonts w:ascii="Arial" w:hAnsi="Arial" w:cs="Arial"/>
          <w:sz w:val="21"/>
          <w:szCs w:val="21"/>
        </w:rPr>
        <w:t xml:space="preserve"> podpisa posojilne pogodbe,</w:t>
      </w:r>
    </w:p>
    <w:p w14:paraId="3B49E2EB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oblika zavarovanja: menica, 5 bianco menic in menična izjava.</w:t>
      </w:r>
    </w:p>
    <w:p w14:paraId="1C93333B" w14:textId="77777777" w:rsidR="001B5EF5" w:rsidRPr="00F619A2" w:rsidRDefault="001B5EF5" w:rsidP="001B5EF5">
      <w:pPr>
        <w:pStyle w:val="Default"/>
        <w:jc w:val="both"/>
        <w:rPr>
          <w:rFonts w:ascii="Arial" w:eastAsia="Calibri" w:hAnsi="Arial" w:cs="Arial"/>
          <w:color w:val="auto"/>
          <w:sz w:val="21"/>
          <w:szCs w:val="21"/>
          <w:lang w:eastAsia="en-US"/>
        </w:rPr>
      </w:pPr>
    </w:p>
    <w:p w14:paraId="56211A73" w14:textId="0F78C391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Kredit bo ORA črpala takoj po odobritvi, predvidoma v mesecu </w:t>
      </w:r>
      <w:r w:rsidR="002225F9">
        <w:rPr>
          <w:rFonts w:ascii="Arial" w:hAnsi="Arial" w:cs="Arial"/>
          <w:sz w:val="21"/>
          <w:szCs w:val="21"/>
        </w:rPr>
        <w:t>oktobru</w:t>
      </w:r>
      <w:r w:rsidRPr="00F619A2">
        <w:rPr>
          <w:rFonts w:ascii="Arial" w:hAnsi="Arial" w:cs="Arial"/>
          <w:sz w:val="21"/>
          <w:szCs w:val="21"/>
        </w:rPr>
        <w:t xml:space="preserve"> 2023. S tako pridobljenimi sredstvi bodo izvajali načrtovane projektne aktivnosti projekta in vlagali zahtevke za povračilo EU sredstev vsakih šest mesecev. Ker je zgornja meja možnega kreditiranja 300.000,00 EUR</w:t>
      </w:r>
      <w:r>
        <w:rPr>
          <w:rFonts w:ascii="Arial" w:hAnsi="Arial" w:cs="Arial"/>
          <w:sz w:val="21"/>
          <w:szCs w:val="21"/>
        </w:rPr>
        <w:t>,</w:t>
      </w:r>
      <w:r w:rsidRPr="00F619A2">
        <w:rPr>
          <w:rFonts w:ascii="Arial" w:hAnsi="Arial" w:cs="Arial"/>
          <w:sz w:val="21"/>
          <w:szCs w:val="21"/>
        </w:rPr>
        <w:t xml:space="preserve"> so se omejili na slednjo in posledično zgolj na prve štiri zahtevke, torej na prvi dve leti izvajanja projekta. Vračali ga bodo v štirih obrokih, skladno s prejetimi sredstvi po odobritvi upravičenih izdatkov v okviru Programa </w:t>
      </w:r>
      <w:proofErr w:type="spellStart"/>
      <w:r w:rsidRPr="00F619A2">
        <w:rPr>
          <w:rFonts w:ascii="Arial" w:hAnsi="Arial" w:cs="Arial"/>
          <w:sz w:val="21"/>
          <w:szCs w:val="21"/>
        </w:rPr>
        <w:t>Interreg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VI-A Italija-Slovenija.</w:t>
      </w:r>
    </w:p>
    <w:p w14:paraId="4F009A93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6536C959" w14:textId="77777777" w:rsidR="001B5EF5" w:rsidRPr="00F619A2" w:rsidRDefault="001B5EF5" w:rsidP="001B5EF5">
      <w:pPr>
        <w:pStyle w:val="Default"/>
        <w:jc w:val="both"/>
        <w:rPr>
          <w:rFonts w:ascii="Arial" w:eastAsia="Calibri" w:hAnsi="Arial" w:cs="Arial"/>
          <w:color w:val="auto"/>
          <w:sz w:val="21"/>
          <w:szCs w:val="21"/>
          <w:lang w:eastAsia="en-US"/>
        </w:rPr>
      </w:pPr>
      <w:r w:rsidRPr="00F619A2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Glede na načrtovane prihodke oz. povračila </w:t>
      </w:r>
      <w:r>
        <w:rPr>
          <w:rFonts w:ascii="Arial" w:eastAsia="Calibri" w:hAnsi="Arial" w:cs="Arial"/>
          <w:color w:val="auto"/>
          <w:sz w:val="21"/>
          <w:szCs w:val="21"/>
          <w:lang w:eastAsia="en-US"/>
        </w:rPr>
        <w:t>stroškov projekta KRAS-CARSO II</w:t>
      </w:r>
      <w:r w:rsidRPr="00F619A2">
        <w:rPr>
          <w:rFonts w:ascii="Arial" w:eastAsia="Calibri" w:hAnsi="Arial" w:cs="Arial"/>
          <w:color w:val="auto"/>
          <w:sz w:val="21"/>
          <w:szCs w:val="21"/>
          <w:lang w:eastAsia="en-US"/>
        </w:rPr>
        <w:t xml:space="preserve"> je predvidena naslednja dinamika vračil Slovenskemu regionalnemu razvojnemu skladu: </w:t>
      </w:r>
    </w:p>
    <w:p w14:paraId="01D75445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zahtevek št. 1 dne 30. 5. 2024 v višini 32.627,57 EUR,</w:t>
      </w:r>
    </w:p>
    <w:p w14:paraId="3CC894FD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zahtevek št. 2 dne 31. 10. 2024 v višini 137.863,68 EUR, </w:t>
      </w:r>
    </w:p>
    <w:p w14:paraId="7608710C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zahtevek št. 3 dne 30. 4. 2025 v višini 42.523,02 EUR,</w:t>
      </w:r>
    </w:p>
    <w:p w14:paraId="3CE5C09C" w14:textId="77777777" w:rsidR="001B5EF5" w:rsidRPr="00F619A2" w:rsidRDefault="001B5EF5" w:rsidP="001B5EF5">
      <w:pPr>
        <w:pStyle w:val="Brezrazmikov"/>
        <w:numPr>
          <w:ilvl w:val="0"/>
          <w:numId w:val="13"/>
        </w:numPr>
        <w:ind w:left="567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zahtevek št. 4 dne 31. 10. 2025 v višini 86.985,73 EUR.</w:t>
      </w:r>
    </w:p>
    <w:p w14:paraId="551B0633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08C9B117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V skladu z 88. členom Zakona o javnih financah – ZJF (Uradni list RS, št. 11/11 – uradno prečiščeno besedilo, 14/13 – </w:t>
      </w:r>
      <w:proofErr w:type="spellStart"/>
      <w:r w:rsidRPr="00F619A2">
        <w:rPr>
          <w:rFonts w:ascii="Arial" w:hAnsi="Arial" w:cs="Arial"/>
          <w:sz w:val="21"/>
          <w:szCs w:val="21"/>
        </w:rPr>
        <w:t>popr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., 101/13, 55/15 – </w:t>
      </w:r>
      <w:proofErr w:type="spellStart"/>
      <w:r w:rsidRPr="00F619A2">
        <w:rPr>
          <w:rFonts w:ascii="Arial" w:hAnsi="Arial" w:cs="Arial"/>
          <w:sz w:val="21"/>
          <w:szCs w:val="21"/>
        </w:rPr>
        <w:t>ZFisP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, 96/15 – ZIPRS1617, 13/18, 195/20 – </w:t>
      </w:r>
      <w:proofErr w:type="spellStart"/>
      <w:r w:rsidRPr="00F619A2">
        <w:rPr>
          <w:rFonts w:ascii="Arial" w:hAnsi="Arial" w:cs="Arial"/>
          <w:sz w:val="21"/>
          <w:szCs w:val="21"/>
        </w:rPr>
        <w:t>odl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. US, 18/23 – ZDU-1O in 76/23) in 10.g členom Zakona o financiranju občin – ZFO-1 (Uradni list RS, št. 123/06, 57/08, 36/11, 14/15 – ZUUJFO, 71/17, 21/18 – </w:t>
      </w:r>
      <w:proofErr w:type="spellStart"/>
      <w:r w:rsidRPr="00F619A2">
        <w:rPr>
          <w:rFonts w:ascii="Arial" w:hAnsi="Arial" w:cs="Arial"/>
          <w:sz w:val="21"/>
          <w:szCs w:val="21"/>
        </w:rPr>
        <w:t>popr</w:t>
      </w:r>
      <w:proofErr w:type="spellEnd"/>
      <w:r w:rsidRPr="00F619A2">
        <w:rPr>
          <w:rFonts w:ascii="Arial" w:hAnsi="Arial" w:cs="Arial"/>
          <w:sz w:val="21"/>
          <w:szCs w:val="21"/>
        </w:rPr>
        <w:t>., </w:t>
      </w:r>
      <w:hyperlink r:id="rId7" w:tgtFrame="_blank" w:tooltip="Zakon o interventnih ukrepih za omilitev in odpravo posledic epidemije COVID-19" w:history="1">
        <w:r w:rsidRPr="00F619A2">
          <w:rPr>
            <w:rFonts w:ascii="Arial" w:hAnsi="Arial" w:cs="Arial"/>
            <w:sz w:val="21"/>
            <w:szCs w:val="21"/>
          </w:rPr>
          <w:t>80/20</w:t>
        </w:r>
      </w:hyperlink>
      <w:r w:rsidRPr="00F619A2">
        <w:rPr>
          <w:rFonts w:ascii="Arial" w:hAnsi="Arial" w:cs="Arial"/>
          <w:sz w:val="21"/>
          <w:szCs w:val="21"/>
        </w:rPr>
        <w:t xml:space="preserve"> – ZIUOOPE, 189/20 – ZFRO, 207/21 in 44/22 – ZVO-2) se posredni proračunski uporabniki občinskega proračuna, javni gospodarski zavodi in javna podjetja </w:t>
      </w:r>
      <w:r w:rsidRPr="00F619A2">
        <w:rPr>
          <w:rFonts w:ascii="Arial" w:hAnsi="Arial" w:cs="Arial"/>
          <w:sz w:val="21"/>
          <w:szCs w:val="21"/>
          <w:shd w:val="clear" w:color="auto" w:fill="FFFFFF"/>
        </w:rPr>
        <w:t xml:space="preserve">ter druge pravne osebe, v katerih ima občina neposredno ali posredno prevladujoč vpliv, </w:t>
      </w:r>
      <w:r w:rsidRPr="00F619A2">
        <w:rPr>
          <w:rFonts w:ascii="Arial" w:hAnsi="Arial" w:cs="Arial"/>
          <w:sz w:val="21"/>
          <w:szCs w:val="21"/>
        </w:rPr>
        <w:t xml:space="preserve">lahko zadolžujejo pod pogoji, ki jih določi občinski svet. Za servisiranje dolga morajo imeti zagotovljena sredstva iz </w:t>
      </w:r>
      <w:proofErr w:type="spellStart"/>
      <w:r w:rsidRPr="00F619A2">
        <w:rPr>
          <w:rFonts w:ascii="Arial" w:hAnsi="Arial" w:cs="Arial"/>
          <w:sz w:val="21"/>
          <w:szCs w:val="21"/>
        </w:rPr>
        <w:t>neproračunskih</w:t>
      </w:r>
      <w:proofErr w:type="spellEnd"/>
      <w:r w:rsidRPr="00F619A2">
        <w:rPr>
          <w:rFonts w:ascii="Arial" w:hAnsi="Arial" w:cs="Arial"/>
          <w:sz w:val="21"/>
          <w:szCs w:val="21"/>
        </w:rPr>
        <w:t xml:space="preserve"> virov. Takšno zadolževanje posrednih proračunskih uporabnikov se ne šteje v največji možni obseg zadolževanja občine, ki ga določa 10.b člen ZFO-1. Soglasje izda občinski svet.</w:t>
      </w:r>
    </w:p>
    <w:p w14:paraId="3C9B7BAC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3553A07F" w14:textId="77777777" w:rsidR="00176328" w:rsidRPr="00176328" w:rsidRDefault="00176328" w:rsidP="00176328">
      <w:pPr>
        <w:jc w:val="both"/>
        <w:rPr>
          <w:rFonts w:eastAsia="Calibri" w:cs="Arial"/>
          <w:sz w:val="21"/>
          <w:szCs w:val="21"/>
          <w:lang w:eastAsia="en-US"/>
        </w:rPr>
      </w:pPr>
      <w:r w:rsidRPr="00176328">
        <w:rPr>
          <w:rFonts w:eastAsia="Calibri" w:cs="Arial"/>
          <w:sz w:val="21"/>
          <w:szCs w:val="21"/>
          <w:lang w:eastAsia="en-US"/>
        </w:rPr>
        <w:t>Obseg zadolževanja se določi z odlokom, s katerim se sprejme občinski proračun. Na dnevnem redu 6. redne seje občinskega sveta je podan predlog Odloka o spremembi Odloka o proračunu Občine Komen za leto 2023 – sprememba 20. člena.  Slednji določa, da se ORA, katere ena od ustanoviteljic je tudi Občina Komen, v letu 2023 lahko dolgoročno zadolži do višine 300.000,00 EUR.</w:t>
      </w:r>
    </w:p>
    <w:p w14:paraId="5A08C636" w14:textId="77777777" w:rsidR="001B5EF5" w:rsidRPr="001B5EF5" w:rsidRDefault="001B5EF5" w:rsidP="001B5EF5">
      <w:pPr>
        <w:pStyle w:val="Brezrazmikov"/>
        <w:jc w:val="both"/>
        <w:rPr>
          <w:rFonts w:ascii="Arial" w:hAnsi="Arial" w:cs="Arial"/>
          <w:color w:val="FF0000"/>
          <w:sz w:val="21"/>
          <w:szCs w:val="21"/>
        </w:rPr>
      </w:pPr>
    </w:p>
    <w:p w14:paraId="1DA8D9B0" w14:textId="77777777" w:rsidR="001B5EF5" w:rsidRPr="00EB12DF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EB12DF">
        <w:rPr>
          <w:rFonts w:ascii="Arial" w:hAnsi="Arial" w:cs="Arial"/>
          <w:sz w:val="21"/>
          <w:szCs w:val="21"/>
        </w:rPr>
        <w:t xml:space="preserve">Občinskemu svetu predlagam, da sprejme Sklep o izdaji soglasja k zadolžitvi ORE v predlagani vsebini.  </w:t>
      </w:r>
    </w:p>
    <w:p w14:paraId="1A76E2F2" w14:textId="77777777" w:rsidR="00047271" w:rsidRPr="00936140" w:rsidRDefault="00047271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6BDA08CD" w14:textId="77777777" w:rsidR="001B5EF5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300C0DC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32B607E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0D983081" w14:textId="77777777" w:rsidR="00771CD3" w:rsidRPr="00936140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690A087" w14:textId="4EE7E4E8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lastRenderedPageBreak/>
        <w:t>Pripravil</w:t>
      </w:r>
      <w:r w:rsidR="00771CD3">
        <w:rPr>
          <w:rFonts w:ascii="Arial" w:hAnsi="Arial" w:cs="Arial"/>
          <w:sz w:val="21"/>
          <w:szCs w:val="21"/>
        </w:rPr>
        <w:t>a</w:t>
      </w:r>
      <w:r w:rsidRPr="00936140">
        <w:rPr>
          <w:rFonts w:ascii="Arial" w:hAnsi="Arial" w:cs="Arial"/>
          <w:sz w:val="21"/>
          <w:szCs w:val="21"/>
        </w:rPr>
        <w:t>:</w:t>
      </w:r>
    </w:p>
    <w:p w14:paraId="156B1EDB" w14:textId="4B9499D4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Boštjan Frančeškin</w:t>
      </w:r>
    </w:p>
    <w:p w14:paraId="498B79CC" w14:textId="41CC5BD6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>višj</w:t>
      </w:r>
      <w:r>
        <w:rPr>
          <w:rFonts w:ascii="Arial" w:hAnsi="Arial" w:cs="Arial"/>
          <w:sz w:val="21"/>
          <w:szCs w:val="21"/>
        </w:rPr>
        <w:t>i</w:t>
      </w:r>
      <w:r w:rsidRPr="00936140">
        <w:rPr>
          <w:rFonts w:ascii="Arial" w:hAnsi="Arial" w:cs="Arial"/>
          <w:sz w:val="21"/>
          <w:szCs w:val="21"/>
        </w:rPr>
        <w:t xml:space="preserve"> svetoval</w:t>
      </w:r>
      <w:r>
        <w:rPr>
          <w:rFonts w:ascii="Arial" w:hAnsi="Arial" w:cs="Arial"/>
          <w:sz w:val="21"/>
          <w:szCs w:val="21"/>
        </w:rPr>
        <w:t>ec</w:t>
      </w:r>
      <w:r w:rsidRPr="00936140">
        <w:rPr>
          <w:rFonts w:ascii="Arial" w:hAnsi="Arial" w:cs="Arial"/>
          <w:sz w:val="21"/>
          <w:szCs w:val="21"/>
        </w:rPr>
        <w:t xml:space="preserve"> I</w:t>
      </w:r>
      <w:r>
        <w:rPr>
          <w:rFonts w:ascii="Arial" w:hAnsi="Arial" w:cs="Arial"/>
          <w:sz w:val="21"/>
          <w:szCs w:val="21"/>
        </w:rPr>
        <w:t>I</w:t>
      </w:r>
    </w:p>
    <w:p w14:paraId="06CC5078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A9D0BBD" w14:textId="0ED4BC92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Anita Tement</w:t>
      </w:r>
    </w:p>
    <w:p w14:paraId="70D54C63" w14:textId="1273E1B6" w:rsidR="00176328" w:rsidRPr="00936140" w:rsidRDefault="00176328" w:rsidP="00176328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>višj</w:t>
      </w:r>
      <w:r>
        <w:rPr>
          <w:rFonts w:ascii="Arial" w:hAnsi="Arial" w:cs="Arial"/>
          <w:sz w:val="21"/>
          <w:szCs w:val="21"/>
        </w:rPr>
        <w:t>a</w:t>
      </w:r>
      <w:r w:rsidRPr="00936140">
        <w:rPr>
          <w:rFonts w:ascii="Arial" w:hAnsi="Arial" w:cs="Arial"/>
          <w:sz w:val="21"/>
          <w:szCs w:val="21"/>
        </w:rPr>
        <w:t xml:space="preserve"> svetoval</w:t>
      </w:r>
      <w:r>
        <w:rPr>
          <w:rFonts w:ascii="Arial" w:hAnsi="Arial" w:cs="Arial"/>
          <w:sz w:val="21"/>
          <w:szCs w:val="21"/>
        </w:rPr>
        <w:t>ka</w:t>
      </w:r>
      <w:r w:rsidRPr="00936140">
        <w:rPr>
          <w:rFonts w:ascii="Arial" w:hAnsi="Arial" w:cs="Arial"/>
          <w:sz w:val="21"/>
          <w:szCs w:val="21"/>
        </w:rPr>
        <w:t xml:space="preserve"> I</w:t>
      </w:r>
      <w:r>
        <w:rPr>
          <w:rFonts w:ascii="Arial" w:hAnsi="Arial" w:cs="Arial"/>
          <w:sz w:val="21"/>
          <w:szCs w:val="21"/>
        </w:rPr>
        <w:t>I</w:t>
      </w:r>
    </w:p>
    <w:p w14:paraId="200CAA8E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0F7CDFF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DA68341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80649BA" w14:textId="30CFE39B" w:rsidR="001B5EF5" w:rsidRPr="00936140" w:rsidRDefault="001B5EF5" w:rsidP="00047271">
      <w:pPr>
        <w:pStyle w:val="Brezrazmikov"/>
        <w:ind w:left="5664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mag. Erik Modic</w:t>
      </w:r>
    </w:p>
    <w:p w14:paraId="04473ABE" w14:textId="10AE3004" w:rsidR="001B5EF5" w:rsidRPr="00936140" w:rsidRDefault="00047271" w:rsidP="00047271">
      <w:pPr>
        <w:pStyle w:val="Brezrazmikov"/>
        <w:ind w:left="5664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B5EF5" w:rsidRPr="00936140">
        <w:rPr>
          <w:rFonts w:ascii="Arial" w:hAnsi="Arial" w:cs="Arial"/>
          <w:sz w:val="21"/>
          <w:szCs w:val="21"/>
        </w:rPr>
        <w:t>župan</w:t>
      </w:r>
    </w:p>
    <w:p w14:paraId="3BA53A27" w14:textId="77777777" w:rsidR="001B5EF5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08F5F9F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1E52C1F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9D9FB54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72E5198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7C8C7D3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49B0AF7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09D7FBFF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7DF8CD2C" w14:textId="77777777" w:rsidR="00771CD3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62188B57" w14:textId="77777777" w:rsidR="00771CD3" w:rsidRPr="00936140" w:rsidRDefault="00771CD3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CB4CDAC" w14:textId="77777777" w:rsidR="001B5EF5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61AB348" w14:textId="77777777" w:rsidR="00CB0A7C" w:rsidRDefault="00CB0A7C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DDD4694" w14:textId="77777777" w:rsidR="00CB0A7C" w:rsidRDefault="00CB0A7C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DD6CC18" w14:textId="77777777" w:rsidR="00CB0A7C" w:rsidRPr="00936140" w:rsidRDefault="00CB0A7C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F4321B7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D714857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>Poslano:</w:t>
      </w:r>
    </w:p>
    <w:p w14:paraId="5DF109CB" w14:textId="5878B590" w:rsidR="001B5EF5" w:rsidRDefault="001B5EF5" w:rsidP="00982E28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>naslovniku.</w:t>
      </w:r>
    </w:p>
    <w:p w14:paraId="50A0B54E" w14:textId="77777777" w:rsidR="00982E28" w:rsidRDefault="00982E28" w:rsidP="00047271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759E2BD" w14:textId="77777777" w:rsidR="00982E28" w:rsidRDefault="00982E28" w:rsidP="00047271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1F702549" w14:textId="4058524B" w:rsidR="00047271" w:rsidRDefault="00047271" w:rsidP="00047271">
      <w:pPr>
        <w:pStyle w:val="Brezrazmikov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Priloga:</w:t>
      </w:r>
    </w:p>
    <w:p w14:paraId="0A06B962" w14:textId="33055322" w:rsidR="00982E28" w:rsidRDefault="00982E28" w:rsidP="00047271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predlog sklepa,</w:t>
      </w:r>
    </w:p>
    <w:p w14:paraId="54B4F4C8" w14:textId="7921B054" w:rsidR="00047271" w:rsidRPr="00936140" w:rsidRDefault="00D37328" w:rsidP="00047271">
      <w:pPr>
        <w:pStyle w:val="Brezrazmikov"/>
        <w:numPr>
          <w:ilvl w:val="0"/>
          <w:numId w:val="1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vloga</w:t>
      </w:r>
      <w:r w:rsidR="00047271">
        <w:rPr>
          <w:rFonts w:ascii="Arial" w:hAnsi="Arial" w:cs="Arial"/>
          <w:sz w:val="21"/>
          <w:szCs w:val="21"/>
        </w:rPr>
        <w:t xml:space="preserve"> </w:t>
      </w:r>
      <w:r w:rsidR="00982E28">
        <w:rPr>
          <w:rFonts w:ascii="Arial" w:hAnsi="Arial" w:cs="Arial"/>
          <w:sz w:val="21"/>
          <w:szCs w:val="21"/>
        </w:rPr>
        <w:t>ORA Krasa in Brinov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d.o.o</w:t>
      </w:r>
      <w:proofErr w:type="spellEnd"/>
      <w:r>
        <w:rPr>
          <w:rFonts w:ascii="Arial" w:hAnsi="Arial" w:cs="Arial"/>
          <w:sz w:val="21"/>
          <w:szCs w:val="21"/>
        </w:rPr>
        <w:t>., številka 7/2023 z dne 30.8.2023</w:t>
      </w:r>
      <w:r w:rsidR="00DC5520">
        <w:rPr>
          <w:rFonts w:ascii="Arial" w:hAnsi="Arial" w:cs="Arial"/>
          <w:sz w:val="21"/>
          <w:szCs w:val="21"/>
        </w:rPr>
        <w:t>.</w:t>
      </w:r>
    </w:p>
    <w:p w14:paraId="0311A8EF" w14:textId="77777777" w:rsidR="001B5EF5" w:rsidRPr="00936140" w:rsidRDefault="001B5EF5" w:rsidP="001B5EF5">
      <w:pPr>
        <w:pStyle w:val="Brezrazmikov"/>
        <w:rPr>
          <w:rFonts w:ascii="Arial" w:hAnsi="Arial" w:cs="Arial"/>
        </w:rPr>
      </w:pPr>
    </w:p>
    <w:p w14:paraId="73918C48" w14:textId="77777777" w:rsidR="00982E28" w:rsidRPr="000473D0" w:rsidRDefault="001B5EF5" w:rsidP="00982E28">
      <w:pPr>
        <w:rPr>
          <w:rFonts w:cs="Arial"/>
          <w:i/>
          <w:sz w:val="18"/>
          <w:szCs w:val="18"/>
        </w:rPr>
      </w:pPr>
      <w:r w:rsidRPr="007B2162">
        <w:rPr>
          <w:rFonts w:cs="Arial"/>
          <w:color w:val="D99594"/>
        </w:rPr>
        <w:br w:type="page"/>
      </w:r>
      <w:r w:rsidRPr="007B2162">
        <w:rPr>
          <w:rFonts w:cs="Arial"/>
        </w:rPr>
        <w:lastRenderedPageBreak/>
        <w:t xml:space="preserve">    </w:t>
      </w:r>
      <w:r w:rsidR="00982E28" w:rsidRPr="00D546C3">
        <w:rPr>
          <w:rFonts w:cs="Arial"/>
          <w:i/>
          <w:noProof/>
          <w:sz w:val="18"/>
          <w:szCs w:val="18"/>
        </w:rPr>
        <w:drawing>
          <wp:inline distT="0" distB="0" distL="0" distR="0" wp14:anchorId="5E7606E5" wp14:editId="70F36E4F">
            <wp:extent cx="857250" cy="1028700"/>
            <wp:effectExtent l="0" t="0" r="0" b="0"/>
            <wp:docPr id="1546619145" name="Slika 1546619145" descr="Komenski_grb_-_bar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omenski_grb_-_barv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9D71" w14:textId="14C278D9" w:rsidR="00982E28" w:rsidRPr="000473D0" w:rsidRDefault="00982E28" w:rsidP="00982E28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    </w:t>
      </w:r>
      <w:r w:rsidRPr="000473D0">
        <w:rPr>
          <w:rFonts w:cs="Arial"/>
          <w:b/>
          <w:i/>
          <w:sz w:val="18"/>
          <w:szCs w:val="18"/>
        </w:rPr>
        <w:t>Občina Komen</w:t>
      </w:r>
    </w:p>
    <w:p w14:paraId="1F07D87C" w14:textId="5155EBDD" w:rsidR="00982E28" w:rsidRPr="000473D0" w:rsidRDefault="00982E28" w:rsidP="00982E28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    </w:t>
      </w:r>
      <w:r w:rsidRPr="000473D0">
        <w:rPr>
          <w:rFonts w:cs="Arial"/>
          <w:b/>
          <w:i/>
          <w:sz w:val="18"/>
          <w:szCs w:val="18"/>
        </w:rPr>
        <w:t>Občinski svet</w:t>
      </w:r>
    </w:p>
    <w:p w14:paraId="0B08DE1F" w14:textId="704B6D6A" w:rsidR="00982E28" w:rsidRPr="000473D0" w:rsidRDefault="00982E28" w:rsidP="00982E28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      </w:t>
      </w:r>
      <w:r w:rsidRPr="000473D0">
        <w:rPr>
          <w:rFonts w:cs="Arial"/>
          <w:b/>
          <w:i/>
          <w:sz w:val="18"/>
          <w:szCs w:val="18"/>
        </w:rPr>
        <w:t>Komen 86</w:t>
      </w:r>
    </w:p>
    <w:p w14:paraId="132719A8" w14:textId="68FEE886" w:rsidR="001B5EF5" w:rsidRPr="007B2162" w:rsidRDefault="00982E28" w:rsidP="00982E28">
      <w:pPr>
        <w:pStyle w:val="Glava"/>
        <w:rPr>
          <w:rFonts w:cs="Arial"/>
        </w:rPr>
      </w:pPr>
      <w:r>
        <w:rPr>
          <w:rFonts w:cs="Arial"/>
          <w:b/>
          <w:i/>
          <w:sz w:val="18"/>
          <w:szCs w:val="18"/>
        </w:rPr>
        <w:t xml:space="preserve">    </w:t>
      </w:r>
      <w:r w:rsidRPr="000473D0">
        <w:rPr>
          <w:rFonts w:cs="Arial"/>
          <w:b/>
          <w:i/>
          <w:sz w:val="18"/>
          <w:szCs w:val="18"/>
        </w:rPr>
        <w:t>6223 Komen</w:t>
      </w:r>
      <w:r w:rsidR="001B5EF5" w:rsidRPr="007B2162">
        <w:rPr>
          <w:rFonts w:cs="Arial"/>
        </w:rPr>
        <w:t xml:space="preserve">  </w:t>
      </w:r>
    </w:p>
    <w:p w14:paraId="1483AAB9" w14:textId="77777777" w:rsidR="00982E28" w:rsidRDefault="00982E28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268C3F6A" w14:textId="1A392E03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 xml:space="preserve">Številka: </w:t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</w:r>
      <w:r w:rsidRPr="00F619A2">
        <w:rPr>
          <w:rFonts w:ascii="Arial" w:hAnsi="Arial" w:cs="Arial"/>
          <w:sz w:val="21"/>
          <w:szCs w:val="21"/>
        </w:rPr>
        <w:tab/>
        <w:t xml:space="preserve">           </w:t>
      </w:r>
      <w:r>
        <w:rPr>
          <w:rFonts w:ascii="Arial" w:hAnsi="Arial" w:cs="Arial"/>
          <w:sz w:val="21"/>
          <w:szCs w:val="21"/>
        </w:rPr>
        <w:t xml:space="preserve">                </w:t>
      </w:r>
      <w:r w:rsidRPr="00652E94">
        <w:rPr>
          <w:rFonts w:ascii="Arial" w:hAnsi="Arial" w:cs="Arial"/>
        </w:rPr>
        <w:t xml:space="preserve">PREDLOG </w:t>
      </w:r>
    </w:p>
    <w:p w14:paraId="6D699DB2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Datum:</w:t>
      </w:r>
    </w:p>
    <w:p w14:paraId="07D3ADDA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EC14528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3786FBE1" w14:textId="28D7A614" w:rsidR="001B5EF5" w:rsidRPr="00D37328" w:rsidRDefault="001B5EF5" w:rsidP="001B5EF5">
      <w:pPr>
        <w:pStyle w:val="Brezrazmikov"/>
        <w:jc w:val="both"/>
        <w:rPr>
          <w:rFonts w:ascii="Arial" w:hAnsi="Arial" w:cs="Arial"/>
          <w:i/>
          <w:iCs/>
        </w:rPr>
      </w:pPr>
      <w:r w:rsidRPr="00176328">
        <w:rPr>
          <w:rFonts w:ascii="Arial" w:hAnsi="Arial" w:cs="Arial"/>
          <w:i/>
          <w:iCs/>
        </w:rPr>
        <w:t xml:space="preserve">Na podlagi 88. člena Zakona o javnih financah – ZJF (Uradni list RS, št. 11/11 – uradno prečiščeno besedilo, 14/13 – </w:t>
      </w:r>
      <w:proofErr w:type="spellStart"/>
      <w:r w:rsidRPr="00176328">
        <w:rPr>
          <w:rFonts w:ascii="Arial" w:hAnsi="Arial" w:cs="Arial"/>
          <w:i/>
          <w:iCs/>
        </w:rPr>
        <w:t>popr</w:t>
      </w:r>
      <w:proofErr w:type="spellEnd"/>
      <w:r w:rsidRPr="00176328">
        <w:rPr>
          <w:rFonts w:ascii="Arial" w:hAnsi="Arial" w:cs="Arial"/>
          <w:i/>
          <w:iCs/>
        </w:rPr>
        <w:t xml:space="preserve">., 101/13, 55/15 – </w:t>
      </w:r>
      <w:proofErr w:type="spellStart"/>
      <w:r w:rsidRPr="00176328">
        <w:rPr>
          <w:rFonts w:ascii="Arial" w:hAnsi="Arial" w:cs="Arial"/>
          <w:i/>
          <w:iCs/>
        </w:rPr>
        <w:t>ZFisP</w:t>
      </w:r>
      <w:proofErr w:type="spellEnd"/>
      <w:r w:rsidRPr="00176328">
        <w:rPr>
          <w:rFonts w:ascii="Arial" w:hAnsi="Arial" w:cs="Arial"/>
          <w:i/>
          <w:iCs/>
        </w:rPr>
        <w:t xml:space="preserve">, 96/15 – ZIPRS1617, 13/18, 195/20 – </w:t>
      </w:r>
      <w:proofErr w:type="spellStart"/>
      <w:r w:rsidRPr="00176328">
        <w:rPr>
          <w:rFonts w:ascii="Arial" w:hAnsi="Arial" w:cs="Arial"/>
          <w:i/>
          <w:iCs/>
        </w:rPr>
        <w:t>odl</w:t>
      </w:r>
      <w:proofErr w:type="spellEnd"/>
      <w:r w:rsidRPr="00176328">
        <w:rPr>
          <w:rFonts w:ascii="Arial" w:hAnsi="Arial" w:cs="Arial"/>
          <w:i/>
          <w:iCs/>
        </w:rPr>
        <w:t xml:space="preserve">. US, 18/23 – ZDU-1O in 76/23), 10.g člena Zakona o financiranju občin – ZFO-1 (Uradni list RS, št. 123/06, 57/08, 36/11, 14/15 – ZUUJFO, 71/17, 21/18 </w:t>
      </w:r>
      <w:proofErr w:type="spellStart"/>
      <w:r w:rsidRPr="00176328">
        <w:rPr>
          <w:rFonts w:ascii="Arial" w:hAnsi="Arial" w:cs="Arial"/>
          <w:i/>
          <w:iCs/>
        </w:rPr>
        <w:t>popr</w:t>
      </w:r>
      <w:proofErr w:type="spellEnd"/>
      <w:r w:rsidRPr="00176328">
        <w:rPr>
          <w:rFonts w:ascii="Arial" w:hAnsi="Arial" w:cs="Arial"/>
          <w:i/>
          <w:iCs/>
        </w:rPr>
        <w:t>., </w:t>
      </w:r>
      <w:hyperlink r:id="rId9" w:tgtFrame="_blank" w:tooltip="Zakon o interventnih ukrepih za omilitev in odpravo posledic epidemije COVID-19" w:history="1">
        <w:r w:rsidRPr="00176328">
          <w:rPr>
            <w:rFonts w:ascii="Arial" w:hAnsi="Arial" w:cs="Arial"/>
            <w:i/>
            <w:iCs/>
          </w:rPr>
          <w:t>80/20</w:t>
        </w:r>
      </w:hyperlink>
      <w:r w:rsidRPr="00176328">
        <w:rPr>
          <w:rFonts w:ascii="Arial" w:hAnsi="Arial" w:cs="Arial"/>
          <w:i/>
          <w:iCs/>
        </w:rPr>
        <w:t xml:space="preserve"> – ZIUOOPE, 189/20 – ZFRO, 207/21 in 44/22 – ZVO-2) </w:t>
      </w:r>
      <w:r w:rsidRPr="00072649">
        <w:rPr>
          <w:rFonts w:ascii="Arial" w:hAnsi="Arial" w:cs="Arial"/>
          <w:i/>
          <w:iCs/>
        </w:rPr>
        <w:t>in 1</w:t>
      </w:r>
      <w:r w:rsidR="00982E28" w:rsidRPr="00072649">
        <w:rPr>
          <w:rFonts w:ascii="Arial" w:hAnsi="Arial" w:cs="Arial"/>
          <w:i/>
          <w:iCs/>
        </w:rPr>
        <w:t>6</w:t>
      </w:r>
      <w:r w:rsidRPr="00072649">
        <w:rPr>
          <w:rFonts w:ascii="Arial" w:hAnsi="Arial" w:cs="Arial"/>
          <w:i/>
          <w:iCs/>
        </w:rPr>
        <w:t xml:space="preserve">. člena Statuta Občine Komen </w:t>
      </w:r>
      <w:r w:rsidR="00982E28" w:rsidRPr="00982E28">
        <w:rPr>
          <w:rFonts w:ascii="Arial" w:hAnsi="Arial" w:cs="Arial"/>
          <w:bCs/>
          <w:i/>
          <w:iCs/>
        </w:rPr>
        <w:t>(Ur. l. RS 80/09, 39/14, 39/16</w:t>
      </w:r>
      <w:r w:rsidRPr="00D37328">
        <w:rPr>
          <w:rFonts w:ascii="Arial" w:hAnsi="Arial" w:cs="Arial"/>
          <w:i/>
          <w:iCs/>
        </w:rPr>
        <w:t xml:space="preserve">) je Občinski svet Občine Komen na </w:t>
      </w:r>
      <w:r w:rsidR="00982E28" w:rsidRPr="00D37328">
        <w:rPr>
          <w:rFonts w:ascii="Arial" w:hAnsi="Arial" w:cs="Arial"/>
          <w:i/>
          <w:iCs/>
        </w:rPr>
        <w:t xml:space="preserve">svoji _____. redni </w:t>
      </w:r>
      <w:r w:rsidRPr="00D37328">
        <w:rPr>
          <w:rFonts w:ascii="Arial" w:hAnsi="Arial" w:cs="Arial"/>
          <w:i/>
          <w:iCs/>
        </w:rPr>
        <w:t>seji</w:t>
      </w:r>
      <w:r w:rsidR="00982E28" w:rsidRPr="00D37328">
        <w:rPr>
          <w:rFonts w:ascii="Arial" w:hAnsi="Arial" w:cs="Arial"/>
          <w:i/>
          <w:iCs/>
        </w:rPr>
        <w:t>,</w:t>
      </w:r>
      <w:r w:rsidRPr="00D37328">
        <w:rPr>
          <w:rFonts w:ascii="Arial" w:hAnsi="Arial" w:cs="Arial"/>
          <w:i/>
          <w:iCs/>
        </w:rPr>
        <w:t xml:space="preserve"> dne ____________ sprejel </w:t>
      </w:r>
      <w:r w:rsidR="00982E28" w:rsidRPr="00D37328">
        <w:rPr>
          <w:rFonts w:ascii="Arial" w:hAnsi="Arial" w:cs="Arial"/>
          <w:i/>
          <w:iCs/>
        </w:rPr>
        <w:t>naslednji</w:t>
      </w:r>
    </w:p>
    <w:p w14:paraId="67DE1675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4E10648A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65EDDA65" w14:textId="77777777" w:rsidR="001B5EF5" w:rsidRPr="00F619A2" w:rsidRDefault="001B5EF5" w:rsidP="001B5EF5">
      <w:pPr>
        <w:pStyle w:val="Brezrazmikov"/>
        <w:jc w:val="center"/>
        <w:rPr>
          <w:rFonts w:ascii="Arial" w:hAnsi="Arial" w:cs="Arial"/>
          <w:b/>
          <w:sz w:val="25"/>
          <w:szCs w:val="25"/>
        </w:rPr>
      </w:pPr>
      <w:r w:rsidRPr="00F619A2">
        <w:rPr>
          <w:rFonts w:ascii="Arial" w:hAnsi="Arial" w:cs="Arial"/>
          <w:b/>
          <w:sz w:val="25"/>
          <w:szCs w:val="25"/>
        </w:rPr>
        <w:t>S K L E P</w:t>
      </w:r>
    </w:p>
    <w:p w14:paraId="70E053D8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68FD68AC" w14:textId="77777777" w:rsidR="001B5EF5" w:rsidRPr="00F619A2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CA57B34" w14:textId="77777777" w:rsidR="001B5EF5" w:rsidRDefault="001B5EF5" w:rsidP="001B5EF5">
      <w:pPr>
        <w:pStyle w:val="Brezrazmikov"/>
        <w:jc w:val="center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1.</w:t>
      </w:r>
    </w:p>
    <w:p w14:paraId="1E232C8B" w14:textId="77777777" w:rsidR="00982E28" w:rsidRPr="00F619A2" w:rsidRDefault="00982E28" w:rsidP="001B5EF5">
      <w:pPr>
        <w:pStyle w:val="Brezrazmikov"/>
        <w:jc w:val="center"/>
        <w:rPr>
          <w:rFonts w:ascii="Arial" w:hAnsi="Arial" w:cs="Arial"/>
          <w:sz w:val="21"/>
          <w:szCs w:val="21"/>
        </w:rPr>
      </w:pPr>
    </w:p>
    <w:p w14:paraId="5374693C" w14:textId="5DF8517D" w:rsidR="001B5EF5" w:rsidRPr="00982E28" w:rsidRDefault="001B5EF5" w:rsidP="001B5EF5">
      <w:pPr>
        <w:pStyle w:val="Brezrazmikov"/>
        <w:jc w:val="both"/>
        <w:rPr>
          <w:rFonts w:ascii="Arial" w:hAnsi="Arial" w:cs="Arial"/>
          <w:i/>
          <w:iCs/>
        </w:rPr>
      </w:pPr>
      <w:r w:rsidRPr="00982E28">
        <w:rPr>
          <w:rFonts w:ascii="Arial" w:hAnsi="Arial" w:cs="Arial"/>
          <w:i/>
          <w:iCs/>
        </w:rPr>
        <w:t xml:space="preserve">Občinski svet Občine Komen daje soglasje k zadolžitvi Območno razvojne agencije Krasa in Brkinov </w:t>
      </w:r>
      <w:proofErr w:type="spellStart"/>
      <w:r w:rsidRPr="00982E28">
        <w:rPr>
          <w:rFonts w:ascii="Arial" w:hAnsi="Arial" w:cs="Arial"/>
          <w:i/>
          <w:iCs/>
        </w:rPr>
        <w:t>d.o.o</w:t>
      </w:r>
      <w:proofErr w:type="spellEnd"/>
      <w:r w:rsidRPr="00982E28">
        <w:rPr>
          <w:rFonts w:ascii="Arial" w:hAnsi="Arial" w:cs="Arial"/>
          <w:i/>
          <w:iCs/>
        </w:rPr>
        <w:t xml:space="preserve">., Partizanska cesta 4, 6210 Sežana, do višine 300.000,00 EUR z odplačilno dobo do 36 mesecev in s pogoji, ki jih je ponudil Slovenski regionalni razvojni sklad (fiksna obrestna mera 4,95 % letno, zavarovanje z menicami, stroški plačila odobritve kredita v višini 0,65 % od zneska kredita, nadomestilo za vodenje kredita v višini 7,00 EUR mesečno, brez vsebovanja državne pomoči, črpanjem posojila v mesecu podpisa posojilne pogodbe,  mesečno obračunavanje in plačevanje obresti z vračanjem glavnice skladno s črpanjem nepovratnih projektnih sredstev – oddaja zahtevka za izplačilo dvakrat letno) za realizacijo strateškega projekta »KRAS-CARSO II – Skupno upravljanje in trajnostni razvoj območja Matičnega Krasa«, ki je sofinanciran iz Evropskega sklada za regionalni razvoj v okviru Programa </w:t>
      </w:r>
      <w:proofErr w:type="spellStart"/>
      <w:r w:rsidRPr="00982E28">
        <w:rPr>
          <w:rFonts w:ascii="Arial" w:hAnsi="Arial" w:cs="Arial"/>
          <w:i/>
          <w:iCs/>
        </w:rPr>
        <w:t>Interreg</w:t>
      </w:r>
      <w:proofErr w:type="spellEnd"/>
      <w:r w:rsidRPr="00982E28">
        <w:rPr>
          <w:rFonts w:ascii="Arial" w:hAnsi="Arial" w:cs="Arial"/>
          <w:i/>
          <w:iCs/>
        </w:rPr>
        <w:t xml:space="preserve"> VI-A Italija-Slovenija 2021-2027.</w:t>
      </w:r>
    </w:p>
    <w:p w14:paraId="33F5F97D" w14:textId="77777777" w:rsidR="001B5EF5" w:rsidRPr="00982E28" w:rsidRDefault="001B5EF5" w:rsidP="001B5EF5">
      <w:pPr>
        <w:pStyle w:val="Brezrazmikov"/>
        <w:jc w:val="both"/>
        <w:rPr>
          <w:rFonts w:ascii="Arial" w:hAnsi="Arial" w:cs="Arial"/>
          <w:i/>
          <w:iCs/>
        </w:rPr>
      </w:pPr>
    </w:p>
    <w:p w14:paraId="7E711051" w14:textId="77777777" w:rsidR="001B5EF5" w:rsidRDefault="001B5EF5" w:rsidP="001B5EF5">
      <w:pPr>
        <w:pStyle w:val="Brezrazmikov"/>
        <w:jc w:val="center"/>
        <w:rPr>
          <w:rFonts w:ascii="Arial" w:hAnsi="Arial" w:cs="Arial"/>
          <w:sz w:val="21"/>
          <w:szCs w:val="21"/>
        </w:rPr>
      </w:pPr>
      <w:r w:rsidRPr="00F619A2">
        <w:rPr>
          <w:rFonts w:ascii="Arial" w:hAnsi="Arial" w:cs="Arial"/>
          <w:sz w:val="21"/>
          <w:szCs w:val="21"/>
        </w:rPr>
        <w:t>2.</w:t>
      </w:r>
    </w:p>
    <w:p w14:paraId="6691ECF8" w14:textId="77777777" w:rsidR="00982E28" w:rsidRPr="00F619A2" w:rsidRDefault="00982E28" w:rsidP="001B5EF5">
      <w:pPr>
        <w:pStyle w:val="Brezrazmikov"/>
        <w:jc w:val="center"/>
        <w:rPr>
          <w:rFonts w:ascii="Arial" w:hAnsi="Arial" w:cs="Arial"/>
          <w:sz w:val="21"/>
          <w:szCs w:val="21"/>
        </w:rPr>
      </w:pPr>
    </w:p>
    <w:p w14:paraId="2D176A8F" w14:textId="77777777" w:rsidR="00176328" w:rsidRPr="00176328" w:rsidRDefault="00176328" w:rsidP="00F149B6">
      <w:pPr>
        <w:jc w:val="both"/>
        <w:rPr>
          <w:rFonts w:eastAsia="Calibri" w:cs="Arial"/>
          <w:i/>
          <w:iCs/>
          <w:sz w:val="22"/>
          <w:szCs w:val="22"/>
          <w:lang w:eastAsia="en-US"/>
        </w:rPr>
      </w:pPr>
      <w:r w:rsidRPr="00176328">
        <w:rPr>
          <w:rFonts w:eastAsia="Calibri" w:cs="Arial"/>
          <w:i/>
          <w:iCs/>
          <w:sz w:val="22"/>
          <w:szCs w:val="22"/>
          <w:lang w:eastAsia="en-US"/>
        </w:rPr>
        <w:t>Ta sklep začne veljati z dnem uveljavitve Odloka o spremembi Odloka o proračunu občine Komen za leto 2023.</w:t>
      </w:r>
    </w:p>
    <w:p w14:paraId="11C72D2A" w14:textId="77777777" w:rsidR="00982E28" w:rsidRPr="007079A0" w:rsidRDefault="00982E28" w:rsidP="00982E28">
      <w:pPr>
        <w:rPr>
          <w:rFonts w:cs="Arial"/>
          <w:bCs/>
          <w:i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554"/>
      </w:tblGrid>
      <w:tr w:rsidR="00982E28" w:rsidRPr="000473D0" w14:paraId="68645B7C" w14:textId="77777777" w:rsidTr="00982E28">
        <w:tc>
          <w:tcPr>
            <w:tcW w:w="4518" w:type="dxa"/>
          </w:tcPr>
          <w:p w14:paraId="5A5B3691" w14:textId="77777777" w:rsidR="00982E28" w:rsidRPr="000473D0" w:rsidRDefault="00982E28" w:rsidP="00794403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54" w:type="dxa"/>
          </w:tcPr>
          <w:p w14:paraId="78494266" w14:textId="77777777" w:rsidR="00982E28" w:rsidRPr="00067161" w:rsidRDefault="00982E28" w:rsidP="00794403">
            <w:pPr>
              <w:pStyle w:val="Naslov9"/>
              <w:tabs>
                <w:tab w:val="left" w:pos="-3119"/>
                <w:tab w:val="left" w:pos="7938"/>
              </w:tabs>
              <w:ind w:right="1132" w:firstLine="0"/>
              <w:jc w:val="right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m</w:t>
            </w:r>
            <w:r w:rsidRPr="00067161">
              <w:rPr>
                <w:rFonts w:cs="Arial"/>
                <w:b/>
                <w:i/>
                <w:sz w:val="22"/>
                <w:szCs w:val="22"/>
              </w:rPr>
              <w:t>ag. Erik Modic, župan</w:t>
            </w:r>
          </w:p>
          <w:p w14:paraId="2D852836" w14:textId="77777777" w:rsidR="00982E28" w:rsidRPr="000473D0" w:rsidRDefault="00982E28" w:rsidP="00794403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3BBBE56" w14:textId="77777777" w:rsidR="001B5EF5" w:rsidRPr="00936140" w:rsidRDefault="001B5EF5" w:rsidP="001B5EF5">
      <w:pPr>
        <w:pStyle w:val="Brezrazmikov"/>
        <w:rPr>
          <w:rFonts w:ascii="Arial" w:hAnsi="Arial" w:cs="Arial"/>
          <w:sz w:val="21"/>
          <w:szCs w:val="21"/>
        </w:rPr>
      </w:pPr>
    </w:p>
    <w:p w14:paraId="341E18A2" w14:textId="77777777" w:rsidR="001B5EF5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5FAC719A" w14:textId="77777777" w:rsidR="00982E28" w:rsidRDefault="00982E28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04F0B929" w14:textId="77777777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</w:p>
    <w:p w14:paraId="0DC1B55C" w14:textId="1536811C" w:rsidR="001B5EF5" w:rsidRPr="00936140" w:rsidRDefault="001B5EF5" w:rsidP="001B5EF5">
      <w:pPr>
        <w:pStyle w:val="Brezrazmikov"/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>Posla</w:t>
      </w:r>
      <w:r w:rsidR="00982E28">
        <w:rPr>
          <w:rFonts w:ascii="Arial" w:hAnsi="Arial" w:cs="Arial"/>
          <w:sz w:val="21"/>
          <w:szCs w:val="21"/>
        </w:rPr>
        <w:t>ti</w:t>
      </w:r>
      <w:r w:rsidRPr="00936140">
        <w:rPr>
          <w:rFonts w:ascii="Arial" w:hAnsi="Arial" w:cs="Arial"/>
          <w:sz w:val="21"/>
          <w:szCs w:val="21"/>
        </w:rPr>
        <w:t>:</w:t>
      </w:r>
    </w:p>
    <w:p w14:paraId="5B574E61" w14:textId="77777777" w:rsidR="001B5EF5" w:rsidRPr="00936140" w:rsidRDefault="001B5EF5" w:rsidP="001B5EF5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 xml:space="preserve">Območno razvojna agencija Krasa in Brkinov </w:t>
      </w:r>
      <w:proofErr w:type="spellStart"/>
      <w:r w:rsidRPr="00936140">
        <w:rPr>
          <w:rFonts w:ascii="Arial" w:hAnsi="Arial" w:cs="Arial"/>
          <w:sz w:val="21"/>
          <w:szCs w:val="21"/>
        </w:rPr>
        <w:t>d.o.o</w:t>
      </w:r>
      <w:proofErr w:type="spellEnd"/>
      <w:r w:rsidRPr="00936140">
        <w:rPr>
          <w:rFonts w:ascii="Arial" w:hAnsi="Arial" w:cs="Arial"/>
          <w:sz w:val="21"/>
          <w:szCs w:val="21"/>
        </w:rPr>
        <w:t>., Partizanska cesta 4, 6210 Sežana,</w:t>
      </w:r>
    </w:p>
    <w:p w14:paraId="6644F5C7" w14:textId="1F1103C2" w:rsidR="001B5EF5" w:rsidRPr="00982E28" w:rsidRDefault="001B5EF5" w:rsidP="00BA2BF5">
      <w:pPr>
        <w:pStyle w:val="Brezrazmikov"/>
        <w:numPr>
          <w:ilvl w:val="0"/>
          <w:numId w:val="12"/>
        </w:numPr>
        <w:jc w:val="both"/>
        <w:rPr>
          <w:rFonts w:ascii="Arial" w:hAnsi="Arial" w:cs="Arial"/>
          <w:sz w:val="21"/>
          <w:szCs w:val="21"/>
        </w:rPr>
      </w:pPr>
      <w:r w:rsidRPr="00936140">
        <w:rPr>
          <w:rFonts w:ascii="Arial" w:hAnsi="Arial" w:cs="Arial"/>
          <w:sz w:val="21"/>
          <w:szCs w:val="21"/>
        </w:rPr>
        <w:t>Občinska uprava, finance.</w:t>
      </w:r>
    </w:p>
    <w:sectPr w:rsidR="001B5EF5" w:rsidRPr="00982E28" w:rsidSect="00582230"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4AE" w14:textId="77777777" w:rsidR="00A746DE" w:rsidRDefault="00A746DE" w:rsidP="00A746DE">
      <w:r>
        <w:separator/>
      </w:r>
    </w:p>
  </w:endnote>
  <w:endnote w:type="continuationSeparator" w:id="0">
    <w:p w14:paraId="6B5768BB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B0EF1" w14:textId="77777777" w:rsidR="00632704" w:rsidRPr="00632704" w:rsidRDefault="00632704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C91A34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BC6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115D5D8A" w14:textId="77777777" w:rsidR="00FA5A47" w:rsidRPr="00582230" w:rsidRDefault="00FA5A47" w:rsidP="00CA6239">
    <w:pPr>
      <w:pStyle w:val="Noga"/>
      <w:rPr>
        <w:sz w:val="4"/>
        <w:szCs w:val="4"/>
      </w:rPr>
    </w:pPr>
  </w:p>
  <w:p w14:paraId="45DA3A7E" w14:textId="77777777" w:rsidR="00FA5A47" w:rsidRPr="001B5EF5" w:rsidRDefault="00FA5A47" w:rsidP="00350D1C">
    <w:pPr>
      <w:pStyle w:val="Noga"/>
      <w:jc w:val="center"/>
      <w:rPr>
        <w:rFonts w:cs="Arial"/>
        <w:sz w:val="17"/>
        <w:szCs w:val="17"/>
        <w:lang w:val="sv-SE"/>
      </w:rPr>
    </w:pPr>
    <w:r w:rsidRPr="001B5EF5">
      <w:rPr>
        <w:rFonts w:cs="Arial"/>
        <w:sz w:val="17"/>
        <w:szCs w:val="17"/>
        <w:lang w:val="sv-SE"/>
      </w:rPr>
      <w:t>Komen 86, 6223 Komen</w:t>
    </w:r>
  </w:p>
  <w:p w14:paraId="6002D8ED" w14:textId="77777777" w:rsidR="00FA5A47" w:rsidRPr="001B5EF5" w:rsidRDefault="003C4859" w:rsidP="00FA5A47">
    <w:pPr>
      <w:pStyle w:val="Noga"/>
      <w:jc w:val="center"/>
      <w:rPr>
        <w:rFonts w:cs="Arial"/>
        <w:sz w:val="17"/>
        <w:szCs w:val="17"/>
        <w:lang w:val="sv-SE"/>
      </w:rPr>
    </w:pPr>
    <w:r w:rsidRPr="001B5EF5">
      <w:rPr>
        <w:rFonts w:cs="Arial"/>
        <w:sz w:val="17"/>
        <w:szCs w:val="17"/>
        <w:lang w:val="sv-SE"/>
      </w:rPr>
      <w:t>t</w:t>
    </w:r>
    <w:r w:rsidR="00FA5A47" w:rsidRPr="001B5EF5">
      <w:rPr>
        <w:rFonts w:cs="Arial"/>
        <w:sz w:val="17"/>
        <w:szCs w:val="17"/>
        <w:lang w:val="sv-SE"/>
      </w:rPr>
      <w:t>elefon: 05 7310 450, www.komen.si, e-pošta: obcina@komen.si</w:t>
    </w:r>
  </w:p>
  <w:p w14:paraId="6848DE2D" w14:textId="77777777" w:rsidR="00FA5A47" w:rsidRPr="001B5EF5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sv-SE"/>
      </w:rPr>
    </w:pPr>
    <w:r w:rsidRPr="001B5EF5">
      <w:rPr>
        <w:rFonts w:cs="Arial"/>
        <w:sz w:val="17"/>
        <w:szCs w:val="17"/>
        <w:lang w:val="sv-SE"/>
      </w:rPr>
      <w:tab/>
    </w:r>
    <w:r w:rsidRPr="001B5EF5">
      <w:rPr>
        <w:rFonts w:cs="Arial"/>
        <w:sz w:val="17"/>
        <w:szCs w:val="17"/>
        <w:lang w:val="sv-SE"/>
      </w:rPr>
      <w:tab/>
      <w:t>ID za DDV: SI98324390, MŠ: 5883091, EZR: 01249-0100006231</w:t>
    </w:r>
  </w:p>
  <w:p w14:paraId="4E805BA2" w14:textId="77777777" w:rsidR="00FA5A47" w:rsidRDefault="00FA5A47" w:rsidP="00CA6239">
    <w:pPr>
      <w:pStyle w:val="Noga"/>
      <w:rPr>
        <w:sz w:val="2"/>
        <w:szCs w:val="2"/>
      </w:rPr>
    </w:pPr>
  </w:p>
  <w:p w14:paraId="2D483649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7C6" w14:textId="77777777" w:rsidR="00A746DE" w:rsidRDefault="00A746DE" w:rsidP="00A746DE">
      <w:r>
        <w:separator/>
      </w:r>
    </w:p>
  </w:footnote>
  <w:footnote w:type="continuationSeparator" w:id="0">
    <w:p w14:paraId="6B26690C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41830528" w14:textId="77777777" w:rsidTr="00E66F13">
      <w:trPr>
        <w:trHeight w:val="567"/>
      </w:trPr>
      <w:tc>
        <w:tcPr>
          <w:tcW w:w="2160" w:type="dxa"/>
        </w:tcPr>
        <w:p w14:paraId="043D5F70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5AF703E6" wp14:editId="515D7DA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2467FE1B" w14:textId="77777777" w:rsidTr="00E66F13">
      <w:tc>
        <w:tcPr>
          <w:tcW w:w="2160" w:type="dxa"/>
        </w:tcPr>
        <w:p w14:paraId="5A69B595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4D73D382" w14:textId="77777777" w:rsidTr="00E66F13">
      <w:tc>
        <w:tcPr>
          <w:tcW w:w="2160" w:type="dxa"/>
        </w:tcPr>
        <w:p w14:paraId="448C17A4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6F85EF6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C1C32"/>
    <w:multiLevelType w:val="hybridMultilevel"/>
    <w:tmpl w:val="B254E7D2"/>
    <w:lvl w:ilvl="0" w:tplc="892A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E7BC2"/>
    <w:multiLevelType w:val="hybridMultilevel"/>
    <w:tmpl w:val="69C89902"/>
    <w:lvl w:ilvl="0" w:tplc="A29830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138136">
    <w:abstractNumId w:val="7"/>
  </w:num>
  <w:num w:numId="2" w16cid:durableId="567224844">
    <w:abstractNumId w:val="4"/>
  </w:num>
  <w:num w:numId="3" w16cid:durableId="1311979966">
    <w:abstractNumId w:val="2"/>
  </w:num>
  <w:num w:numId="4" w16cid:durableId="1929268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435628">
    <w:abstractNumId w:val="0"/>
  </w:num>
  <w:num w:numId="6" w16cid:durableId="1313949217">
    <w:abstractNumId w:val="9"/>
  </w:num>
  <w:num w:numId="7" w16cid:durableId="493617330">
    <w:abstractNumId w:val="10"/>
  </w:num>
  <w:num w:numId="8" w16cid:durableId="302851052">
    <w:abstractNumId w:val="3"/>
  </w:num>
  <w:num w:numId="9" w16cid:durableId="2090616616">
    <w:abstractNumId w:val="8"/>
  </w:num>
  <w:num w:numId="10" w16cid:durableId="7028781">
    <w:abstractNumId w:val="6"/>
  </w:num>
  <w:num w:numId="11" w16cid:durableId="1050417887">
    <w:abstractNumId w:val="5"/>
  </w:num>
  <w:num w:numId="12" w16cid:durableId="1107508047">
    <w:abstractNumId w:val="1"/>
  </w:num>
  <w:num w:numId="13" w16cid:durableId="286592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47271"/>
    <w:rsid w:val="00072649"/>
    <w:rsid w:val="00092BAA"/>
    <w:rsid w:val="00172FB7"/>
    <w:rsid w:val="00176328"/>
    <w:rsid w:val="001A35C5"/>
    <w:rsid w:val="001B5EF5"/>
    <w:rsid w:val="00217B5D"/>
    <w:rsid w:val="002225F9"/>
    <w:rsid w:val="002B53D8"/>
    <w:rsid w:val="00350D1C"/>
    <w:rsid w:val="003B0468"/>
    <w:rsid w:val="003C4859"/>
    <w:rsid w:val="003E2944"/>
    <w:rsid w:val="004508E3"/>
    <w:rsid w:val="00582230"/>
    <w:rsid w:val="005C1EDE"/>
    <w:rsid w:val="005E3F94"/>
    <w:rsid w:val="006061AF"/>
    <w:rsid w:val="00632704"/>
    <w:rsid w:val="00637350"/>
    <w:rsid w:val="006A2716"/>
    <w:rsid w:val="00771CD3"/>
    <w:rsid w:val="007A1825"/>
    <w:rsid w:val="00810740"/>
    <w:rsid w:val="00982E28"/>
    <w:rsid w:val="00A746DE"/>
    <w:rsid w:val="00AB26EF"/>
    <w:rsid w:val="00B843EA"/>
    <w:rsid w:val="00BA2BF5"/>
    <w:rsid w:val="00BD6327"/>
    <w:rsid w:val="00CA40B5"/>
    <w:rsid w:val="00CA6239"/>
    <w:rsid w:val="00CB0A7C"/>
    <w:rsid w:val="00CC390A"/>
    <w:rsid w:val="00D37328"/>
    <w:rsid w:val="00DC5520"/>
    <w:rsid w:val="00E57BF4"/>
    <w:rsid w:val="00EB12DF"/>
    <w:rsid w:val="00F149B6"/>
    <w:rsid w:val="00F85E76"/>
    <w:rsid w:val="00F919A3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B68E1F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982E28"/>
    <w:pPr>
      <w:keepNext/>
      <w:ind w:right="1134" w:firstLine="5103"/>
      <w:jc w:val="center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1B5E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982E28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11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119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Boštjan Frančeškin</cp:lastModifiedBy>
  <cp:revision>13</cp:revision>
  <cp:lastPrinted>2023-09-14T06:28:00Z</cp:lastPrinted>
  <dcterms:created xsi:type="dcterms:W3CDTF">2023-09-13T15:16:00Z</dcterms:created>
  <dcterms:modified xsi:type="dcterms:W3CDTF">2023-09-22T10:31:00Z</dcterms:modified>
</cp:coreProperties>
</file>