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38FDF" w14:textId="77777777" w:rsidR="00A746DE" w:rsidRPr="00C923D3" w:rsidRDefault="00A746DE" w:rsidP="00C923D3">
      <w:pPr>
        <w:pStyle w:val="Brezrazmikov"/>
        <w:rPr>
          <w:rFonts w:ascii="Arial" w:hAnsi="Arial" w:cs="Arial"/>
        </w:rPr>
      </w:pPr>
    </w:p>
    <w:p w14:paraId="56734BC8" w14:textId="77777777" w:rsidR="00A746DE" w:rsidRPr="00C923D3" w:rsidRDefault="00A746DE" w:rsidP="00C923D3">
      <w:pPr>
        <w:pStyle w:val="Brezrazmikov"/>
        <w:rPr>
          <w:rFonts w:ascii="Arial" w:hAnsi="Arial" w:cs="Arial"/>
        </w:rPr>
      </w:pPr>
    </w:p>
    <w:p w14:paraId="202F1578" w14:textId="77777777" w:rsidR="001B1730" w:rsidRPr="0050175B" w:rsidRDefault="00E13339" w:rsidP="00C923D3">
      <w:pPr>
        <w:jc w:val="both"/>
        <w:rPr>
          <w:rFonts w:cs="Arial"/>
          <w:sz w:val="22"/>
          <w:szCs w:val="22"/>
        </w:rPr>
      </w:pPr>
      <w:r w:rsidRPr="0050175B">
        <w:rPr>
          <w:rFonts w:cs="Arial"/>
          <w:sz w:val="22"/>
          <w:szCs w:val="22"/>
        </w:rPr>
        <w:t xml:space="preserve">Številka: 845-0003/2024-28 </w:t>
      </w:r>
      <w:r w:rsidRPr="0050175B">
        <w:rPr>
          <w:rFonts w:cs="Arial"/>
          <w:sz w:val="22"/>
          <w:szCs w:val="22"/>
        </w:rPr>
        <w:tab/>
      </w:r>
    </w:p>
    <w:p w14:paraId="49575FF4" w14:textId="77777777" w:rsidR="001B1730" w:rsidRPr="0050175B" w:rsidRDefault="00E13339" w:rsidP="00C923D3">
      <w:pPr>
        <w:jc w:val="both"/>
        <w:rPr>
          <w:rFonts w:cs="Arial"/>
          <w:sz w:val="22"/>
          <w:szCs w:val="22"/>
        </w:rPr>
      </w:pPr>
      <w:r w:rsidRPr="0050175B">
        <w:rPr>
          <w:rFonts w:cs="Arial"/>
          <w:sz w:val="22"/>
          <w:szCs w:val="22"/>
        </w:rPr>
        <w:t xml:space="preserve">Datum: 3. 6. 2024    </w:t>
      </w:r>
      <w:r w:rsidRPr="0050175B">
        <w:rPr>
          <w:rFonts w:cs="Arial"/>
          <w:sz w:val="22"/>
          <w:szCs w:val="22"/>
        </w:rPr>
        <w:tab/>
      </w:r>
    </w:p>
    <w:p w14:paraId="3808F8CB" w14:textId="77777777" w:rsidR="001B1730" w:rsidRPr="0050175B" w:rsidRDefault="001B1730" w:rsidP="00C923D3">
      <w:pPr>
        <w:rPr>
          <w:rFonts w:cs="Arial"/>
          <w:sz w:val="22"/>
          <w:szCs w:val="22"/>
        </w:rPr>
      </w:pPr>
    </w:p>
    <w:p w14:paraId="4B3D65D4" w14:textId="77777777" w:rsidR="001B1730" w:rsidRPr="0050175B" w:rsidRDefault="001B1730" w:rsidP="00B6776E">
      <w:pPr>
        <w:jc w:val="both"/>
        <w:rPr>
          <w:rFonts w:cs="Arial"/>
          <w:sz w:val="22"/>
          <w:szCs w:val="22"/>
        </w:rPr>
      </w:pPr>
    </w:p>
    <w:p w14:paraId="5B61AD3F" w14:textId="77777777" w:rsidR="00592F78" w:rsidRDefault="00592F78" w:rsidP="00592F78">
      <w:pPr>
        <w:jc w:val="both"/>
        <w:rPr>
          <w:rFonts w:cs="Arial"/>
          <w:b/>
          <w:sz w:val="22"/>
          <w:szCs w:val="22"/>
        </w:rPr>
      </w:pPr>
      <w:r>
        <w:rPr>
          <w:rFonts w:cs="Arial"/>
          <w:b/>
          <w:sz w:val="22"/>
          <w:szCs w:val="22"/>
        </w:rPr>
        <w:t>OBČINA KOMEN</w:t>
      </w:r>
    </w:p>
    <w:p w14:paraId="4D4037E2" w14:textId="77777777" w:rsidR="00592F78" w:rsidRPr="00D43C08" w:rsidRDefault="00592F78" w:rsidP="00592F78">
      <w:pPr>
        <w:jc w:val="both"/>
        <w:rPr>
          <w:rFonts w:cs="Arial"/>
          <w:b/>
          <w:sz w:val="22"/>
          <w:szCs w:val="22"/>
        </w:rPr>
      </w:pPr>
      <w:r>
        <w:rPr>
          <w:rFonts w:cs="Arial"/>
          <w:b/>
          <w:sz w:val="22"/>
          <w:szCs w:val="22"/>
        </w:rPr>
        <w:t>OBČINSKI SVET</w:t>
      </w:r>
    </w:p>
    <w:p w14:paraId="33ACA574" w14:textId="77777777" w:rsidR="00592F78" w:rsidRPr="00D43C08" w:rsidRDefault="00592F78" w:rsidP="00592F78">
      <w:pPr>
        <w:jc w:val="both"/>
        <w:rPr>
          <w:rFonts w:cs="Arial"/>
          <w:sz w:val="22"/>
          <w:szCs w:val="22"/>
        </w:rPr>
      </w:pPr>
    </w:p>
    <w:p w14:paraId="01543081" w14:textId="77777777" w:rsidR="00592F78" w:rsidRPr="00D43C08" w:rsidRDefault="00592F78" w:rsidP="00592F78">
      <w:pPr>
        <w:jc w:val="both"/>
        <w:rPr>
          <w:rFonts w:cs="Arial"/>
          <w:sz w:val="22"/>
          <w:szCs w:val="22"/>
        </w:rPr>
      </w:pPr>
    </w:p>
    <w:p w14:paraId="15D584C8" w14:textId="77777777" w:rsidR="00592F78" w:rsidRPr="00D43C08" w:rsidRDefault="00592F78" w:rsidP="00592F78">
      <w:pPr>
        <w:spacing w:after="120"/>
        <w:jc w:val="both"/>
        <w:rPr>
          <w:rFonts w:cs="Arial"/>
          <w:sz w:val="22"/>
          <w:szCs w:val="22"/>
        </w:rPr>
      </w:pPr>
      <w:r w:rsidRPr="00D43C08">
        <w:rPr>
          <w:rFonts w:cs="Arial"/>
          <w:sz w:val="22"/>
          <w:szCs w:val="22"/>
        </w:rPr>
        <w:t>Na podlagi 30. člena</w:t>
      </w:r>
      <w:r>
        <w:rPr>
          <w:rFonts w:cs="Arial"/>
          <w:sz w:val="22"/>
          <w:szCs w:val="22"/>
        </w:rPr>
        <w:t xml:space="preserve"> statuta Občine Komen</w:t>
      </w:r>
      <w:r w:rsidRPr="00D43C08">
        <w:rPr>
          <w:rFonts w:cs="Arial"/>
          <w:sz w:val="22"/>
          <w:szCs w:val="22"/>
        </w:rPr>
        <w:t xml:space="preserve"> (Uradni list RS, št. 80/09</w:t>
      </w:r>
      <w:r>
        <w:rPr>
          <w:rFonts w:cs="Arial"/>
          <w:sz w:val="22"/>
          <w:szCs w:val="22"/>
        </w:rPr>
        <w:t>, 39/14, 39/16</w:t>
      </w:r>
      <w:r w:rsidRPr="00D43C08">
        <w:rPr>
          <w:rFonts w:cs="Arial"/>
          <w:sz w:val="22"/>
          <w:szCs w:val="22"/>
        </w:rPr>
        <w:t xml:space="preserve">), vam v obravnavo in </w:t>
      </w:r>
      <w:r>
        <w:rPr>
          <w:rFonts w:cs="Arial"/>
          <w:sz w:val="22"/>
          <w:szCs w:val="22"/>
        </w:rPr>
        <w:t>sprejem pošiljam</w:t>
      </w:r>
      <w:r w:rsidRPr="00D43C08">
        <w:rPr>
          <w:rFonts w:cs="Arial"/>
          <w:sz w:val="22"/>
          <w:szCs w:val="22"/>
        </w:rPr>
        <w:t xml:space="preserve"> </w:t>
      </w:r>
    </w:p>
    <w:p w14:paraId="3B539DD0" w14:textId="77777777" w:rsidR="00592F78" w:rsidRPr="00D43C08" w:rsidRDefault="00592F78" w:rsidP="00592F78">
      <w:pPr>
        <w:numPr>
          <w:ilvl w:val="0"/>
          <w:numId w:val="5"/>
        </w:numPr>
        <w:ind w:left="709" w:hanging="425"/>
        <w:jc w:val="both"/>
        <w:rPr>
          <w:rFonts w:cs="Arial"/>
          <w:b/>
          <w:sz w:val="22"/>
          <w:szCs w:val="22"/>
        </w:rPr>
      </w:pPr>
      <w:r w:rsidRPr="00D43C08">
        <w:rPr>
          <w:rFonts w:cs="Arial"/>
          <w:b/>
          <w:sz w:val="22"/>
          <w:szCs w:val="22"/>
        </w:rPr>
        <w:t>Pre</w:t>
      </w:r>
      <w:r>
        <w:rPr>
          <w:rFonts w:cs="Arial"/>
          <w:b/>
          <w:sz w:val="22"/>
          <w:szCs w:val="22"/>
        </w:rPr>
        <w:t>dlog S</w:t>
      </w:r>
      <w:r w:rsidRPr="00D43C08">
        <w:rPr>
          <w:rFonts w:cs="Arial"/>
          <w:b/>
          <w:sz w:val="22"/>
          <w:szCs w:val="22"/>
        </w:rPr>
        <w:t>klepa o</w:t>
      </w:r>
      <w:r>
        <w:rPr>
          <w:rFonts w:cs="Arial"/>
          <w:b/>
          <w:sz w:val="22"/>
          <w:szCs w:val="22"/>
        </w:rPr>
        <w:t xml:space="preserve"> izdaji soglasja k </w:t>
      </w:r>
      <w:r w:rsidRPr="00D43C08">
        <w:rPr>
          <w:rFonts w:cs="Arial"/>
          <w:b/>
          <w:sz w:val="22"/>
          <w:szCs w:val="22"/>
        </w:rPr>
        <w:t>razporeditvi presežka prihodkov nad odhodki javnega zavoda Zavod za gasilno in reševalno službo Sežana</w:t>
      </w:r>
      <w:r>
        <w:rPr>
          <w:rFonts w:cs="Arial"/>
          <w:b/>
          <w:sz w:val="22"/>
          <w:szCs w:val="22"/>
        </w:rPr>
        <w:t xml:space="preserve"> iz leta 2023</w:t>
      </w:r>
    </w:p>
    <w:p w14:paraId="11D9F98A" w14:textId="77777777" w:rsidR="00592F78" w:rsidRPr="00D43C08" w:rsidRDefault="00592F78" w:rsidP="00592F78">
      <w:pPr>
        <w:jc w:val="both"/>
        <w:rPr>
          <w:rFonts w:cs="Arial"/>
          <w:b/>
          <w:sz w:val="22"/>
          <w:szCs w:val="22"/>
        </w:rPr>
      </w:pPr>
    </w:p>
    <w:p w14:paraId="7246CB24" w14:textId="77777777" w:rsidR="00592F78" w:rsidRPr="00D43C08" w:rsidRDefault="00592F78" w:rsidP="00592F78">
      <w:pPr>
        <w:jc w:val="both"/>
        <w:rPr>
          <w:rFonts w:cs="Arial"/>
          <w:b/>
          <w:sz w:val="22"/>
          <w:szCs w:val="22"/>
        </w:rPr>
      </w:pPr>
    </w:p>
    <w:p w14:paraId="20EC2422" w14:textId="77777777" w:rsidR="00592F78" w:rsidRDefault="00592F78" w:rsidP="00592F78">
      <w:pPr>
        <w:jc w:val="both"/>
        <w:rPr>
          <w:rFonts w:cs="Arial"/>
          <w:b/>
          <w:bCs/>
          <w:sz w:val="22"/>
          <w:szCs w:val="22"/>
        </w:rPr>
      </w:pPr>
      <w:r>
        <w:rPr>
          <w:rFonts w:cs="Arial"/>
          <w:b/>
          <w:bCs/>
          <w:sz w:val="22"/>
          <w:szCs w:val="22"/>
        </w:rPr>
        <w:t>Obrazložitev:</w:t>
      </w:r>
    </w:p>
    <w:p w14:paraId="1E32F02A" w14:textId="77777777" w:rsidR="00592F78" w:rsidRDefault="00592F78" w:rsidP="00592F78">
      <w:pPr>
        <w:jc w:val="both"/>
        <w:rPr>
          <w:rFonts w:cs="Arial"/>
          <w:bCs/>
          <w:sz w:val="22"/>
          <w:szCs w:val="22"/>
        </w:rPr>
      </w:pPr>
      <w:r w:rsidRPr="00A44CCA">
        <w:rPr>
          <w:rFonts w:cs="Arial"/>
          <w:bCs/>
          <w:sz w:val="22"/>
          <w:szCs w:val="22"/>
        </w:rPr>
        <w:t xml:space="preserve">Javni zavod </w:t>
      </w:r>
      <w:proofErr w:type="spellStart"/>
      <w:r w:rsidRPr="00A44CCA">
        <w:rPr>
          <w:rFonts w:cs="Arial"/>
          <w:bCs/>
          <w:sz w:val="22"/>
          <w:szCs w:val="22"/>
        </w:rPr>
        <w:t>Zavod</w:t>
      </w:r>
      <w:proofErr w:type="spellEnd"/>
      <w:r w:rsidRPr="00A44CCA">
        <w:rPr>
          <w:rFonts w:cs="Arial"/>
          <w:bCs/>
          <w:sz w:val="22"/>
          <w:szCs w:val="22"/>
        </w:rPr>
        <w:t xml:space="preserve"> za gasilno in reševalno službo Sežana (v nadaljevanju: ZGRS Sežana) je občine ustanoviteljice</w:t>
      </w:r>
      <w:r>
        <w:rPr>
          <w:rFonts w:cs="Arial"/>
          <w:bCs/>
          <w:sz w:val="22"/>
          <w:szCs w:val="22"/>
        </w:rPr>
        <w:t xml:space="preserve"> z dopisom z dne 27. 3. 2024 in dodatno obrazložitvijo dne 15. 4. 2024  zaprosil za izdajo soglasja k razporeditev presežka prihodkov nad odhodki iz leta 2023. </w:t>
      </w:r>
    </w:p>
    <w:p w14:paraId="23343D7F" w14:textId="77777777" w:rsidR="00592F78" w:rsidRPr="00A44CCA" w:rsidRDefault="00592F78" w:rsidP="00592F78">
      <w:pPr>
        <w:jc w:val="both"/>
        <w:rPr>
          <w:rFonts w:cs="Arial"/>
          <w:bCs/>
          <w:sz w:val="22"/>
          <w:szCs w:val="22"/>
        </w:rPr>
      </w:pPr>
    </w:p>
    <w:p w14:paraId="2627FA7E" w14:textId="77777777" w:rsidR="00592F78" w:rsidRDefault="00592F78" w:rsidP="00592F78">
      <w:pPr>
        <w:spacing w:after="120"/>
        <w:jc w:val="both"/>
        <w:rPr>
          <w:rFonts w:cs="Arial"/>
          <w:sz w:val="22"/>
          <w:szCs w:val="22"/>
        </w:rPr>
      </w:pPr>
      <w:r>
        <w:rPr>
          <w:rFonts w:cs="Arial"/>
          <w:sz w:val="22"/>
          <w:szCs w:val="22"/>
        </w:rPr>
        <w:t xml:space="preserve">ZGRS Sežana v finančnem poročilu za leto 2023 izkazuje presežek prihodkov nad odhodki iz leta 2023 v višini 51.539,24 EUR, pri čemer znaša presežek, evidentiran kot delež Občine Komen  6.591,86 EUR oziroma 12,79%. Takšen je delež financiranja javnega zavoda ZGRS Sežana, ki ga po Odloku o ustanovitvi javnega zavoda Zavod za gasilno in reševalno službo (Uradni list RS, št. 12/18), zagotavlja Občina Komen. </w:t>
      </w:r>
    </w:p>
    <w:p w14:paraId="66C186F1" w14:textId="77777777" w:rsidR="00592F78" w:rsidRDefault="00592F78" w:rsidP="00592F78">
      <w:pPr>
        <w:spacing w:after="120"/>
        <w:jc w:val="both"/>
        <w:rPr>
          <w:rFonts w:cs="Arial"/>
          <w:sz w:val="22"/>
          <w:szCs w:val="22"/>
        </w:rPr>
      </w:pPr>
      <w:r>
        <w:rPr>
          <w:rFonts w:cs="Arial"/>
          <w:sz w:val="22"/>
          <w:szCs w:val="22"/>
        </w:rPr>
        <w:t xml:space="preserve">Javni zavod želi presežek prihodkov nad odhodki nameniti za načrtovane nabave opreme in vozil za potrebe ZGRS Sežana v letu 2024. Iz dodatne obrazložitve ZGRS Sežana izhaja, da bodo sredstva namenili za nabavo vozil GVGP-2, GVC-3 in GVC-1. Gasilsko vozilo za gozdne požare (gasilska oznaka GVGP-2) ter vozilo s cisterno (GVC-3) bosta dobavljeni v prvem polletju letošnjega leta, obe pa bosta nadomestili obstoječi dotrajani vozili. Poleg tega  v zavodu načrtujejo še zamenjavo gasilskega vozila GVC-1, ki je eno ključnih vozil za posredovanje požarov na objektih, vozilo, s katerim sedaj razpolaga zavod je staro že 25 let. Za nabavo novih vozil bo zavod v večjem delu črpal sredstva iz posojila Slovenskega regionalnega razvojnega sklada, požarne takse in investicijskih transferov za nakup opreme občin ustanoviteljic, sredstev iz naslova gasilske enote širšega pomena, ki jih zagotavlja država, ter delno tudi iz sredstev presežka prihodkov nad odhodki. </w:t>
      </w:r>
    </w:p>
    <w:p w14:paraId="2962BD38" w14:textId="77777777" w:rsidR="00592F78" w:rsidRDefault="00592F78" w:rsidP="00592F78">
      <w:pPr>
        <w:spacing w:after="120"/>
        <w:jc w:val="both"/>
        <w:rPr>
          <w:rFonts w:cs="Arial"/>
          <w:sz w:val="22"/>
          <w:szCs w:val="22"/>
        </w:rPr>
      </w:pPr>
      <w:r>
        <w:rPr>
          <w:rFonts w:cs="Arial"/>
          <w:sz w:val="22"/>
          <w:szCs w:val="22"/>
        </w:rPr>
        <w:t xml:space="preserve">ZGRS Sežana je presežek prihodkov nad odhodki v višini 45.949 EUR ustvaril s povečano tržno dejavnostjo, dodatnih 5.590,24 EUR pa s prihranki, ki so rezultat pravočasno izvedenih naložb za obvladovanje stroškov energentov (namestitev sončne elektrarne in toplotne črpalke). </w:t>
      </w:r>
    </w:p>
    <w:p w14:paraId="4C01D5E0" w14:textId="77777777" w:rsidR="00592F78" w:rsidRPr="00D43C08" w:rsidRDefault="00592F78" w:rsidP="00592F78">
      <w:pPr>
        <w:spacing w:after="120"/>
        <w:jc w:val="both"/>
        <w:rPr>
          <w:rFonts w:cs="Arial"/>
          <w:sz w:val="22"/>
          <w:szCs w:val="22"/>
        </w:rPr>
      </w:pPr>
      <w:r>
        <w:rPr>
          <w:rFonts w:cs="Arial"/>
          <w:sz w:val="22"/>
          <w:szCs w:val="22"/>
        </w:rPr>
        <w:t xml:space="preserve">Svet zavoda ZGRS Sežana je na podlagi 7. člena Odloka o ustanovitvi javnega zavoda Zavod za gasilno in reševalno službo Sežana (Uradni list RS št. 12/18),  na predlog direktorja-poveljnika odločal o razpolaganju s presežkom prihodkov nad odhodki na svoji 6. redni seji dne 26. 2. 2024. Sprejel je </w:t>
      </w:r>
      <w:r w:rsidRPr="00D43C08">
        <w:rPr>
          <w:rFonts w:cs="Arial"/>
          <w:sz w:val="22"/>
          <w:szCs w:val="22"/>
        </w:rPr>
        <w:t>sklep, da se presežek pr</w:t>
      </w:r>
      <w:r>
        <w:rPr>
          <w:rFonts w:cs="Arial"/>
          <w:sz w:val="22"/>
          <w:szCs w:val="22"/>
        </w:rPr>
        <w:t>ihodkov nad odhodki iz leta 2023</w:t>
      </w:r>
      <w:r w:rsidRPr="00D43C08">
        <w:rPr>
          <w:rFonts w:cs="Arial"/>
          <w:sz w:val="22"/>
          <w:szCs w:val="22"/>
        </w:rPr>
        <w:t xml:space="preserve"> v višini </w:t>
      </w:r>
      <w:r>
        <w:rPr>
          <w:rFonts w:cs="Arial"/>
          <w:sz w:val="22"/>
          <w:szCs w:val="22"/>
        </w:rPr>
        <w:t>51.539,24</w:t>
      </w:r>
      <w:r w:rsidRPr="00D43C08">
        <w:rPr>
          <w:rFonts w:cs="Arial"/>
          <w:sz w:val="22"/>
          <w:szCs w:val="22"/>
        </w:rPr>
        <w:t xml:space="preserve"> </w:t>
      </w:r>
      <w:r>
        <w:rPr>
          <w:rFonts w:cs="Arial"/>
          <w:sz w:val="22"/>
          <w:szCs w:val="22"/>
        </w:rPr>
        <w:t>EUR nameni za planirane nabave opreme in vozil za potrebe ZGRS Sežana.</w:t>
      </w:r>
    </w:p>
    <w:p w14:paraId="7D76C59E" w14:textId="77777777" w:rsidR="00592F78" w:rsidRPr="00D43C08" w:rsidRDefault="00592F78" w:rsidP="00592F78">
      <w:pPr>
        <w:spacing w:after="120"/>
        <w:jc w:val="both"/>
        <w:rPr>
          <w:rFonts w:cs="Arial"/>
          <w:sz w:val="22"/>
          <w:szCs w:val="22"/>
        </w:rPr>
      </w:pPr>
      <w:r w:rsidRPr="00D43C08">
        <w:rPr>
          <w:rFonts w:cs="Arial"/>
          <w:sz w:val="22"/>
          <w:szCs w:val="22"/>
        </w:rPr>
        <w:t>Na podlagi 19. člena Zakona o računovodstvu (</w:t>
      </w:r>
      <w:r w:rsidRPr="000D7679">
        <w:rPr>
          <w:rFonts w:cs="Arial"/>
          <w:sz w:val="22"/>
          <w:szCs w:val="22"/>
        </w:rPr>
        <w:t xml:space="preserve">Uradni list RS, št. </w:t>
      </w:r>
      <w:hyperlink r:id="rId7" w:tgtFrame="_blank" w:tooltip="Zakon o računovodstvu (ZR)" w:history="1">
        <w:r w:rsidRPr="000D7679">
          <w:rPr>
            <w:rFonts w:cs="Arial"/>
            <w:sz w:val="22"/>
            <w:szCs w:val="22"/>
          </w:rPr>
          <w:t>23/99</w:t>
        </w:r>
      </w:hyperlink>
      <w:r w:rsidRPr="000D7679">
        <w:rPr>
          <w:rFonts w:cs="Arial"/>
          <w:sz w:val="22"/>
          <w:szCs w:val="22"/>
        </w:rPr>
        <w:t xml:space="preserve">, </w:t>
      </w:r>
      <w:hyperlink r:id="rId8" w:tgtFrame="_blank" w:tooltip="Zakon o spremembah in dopolnitvah zakona o javnih financah" w:history="1">
        <w:r w:rsidRPr="000D7679">
          <w:rPr>
            <w:rFonts w:cs="Arial"/>
            <w:sz w:val="22"/>
            <w:szCs w:val="22"/>
          </w:rPr>
          <w:t>30/02</w:t>
        </w:r>
      </w:hyperlink>
      <w:r w:rsidRPr="000D7679">
        <w:rPr>
          <w:rFonts w:cs="Arial"/>
          <w:sz w:val="22"/>
          <w:szCs w:val="22"/>
        </w:rPr>
        <w:t xml:space="preserve"> – ZJF-C in </w:t>
      </w:r>
      <w:hyperlink r:id="rId9" w:tgtFrame="_blank" w:tooltip="Zakon o uvedbi eura" w:history="1">
        <w:r w:rsidRPr="000D7679">
          <w:rPr>
            <w:rFonts w:cs="Arial"/>
            <w:sz w:val="22"/>
            <w:szCs w:val="22"/>
          </w:rPr>
          <w:t>114/06</w:t>
        </w:r>
      </w:hyperlink>
      <w:r w:rsidRPr="000D7679">
        <w:rPr>
          <w:rFonts w:cs="Arial"/>
          <w:sz w:val="22"/>
          <w:szCs w:val="22"/>
        </w:rPr>
        <w:t xml:space="preserve"> – ZUE</w:t>
      </w:r>
      <w:r w:rsidRPr="00D43C08">
        <w:rPr>
          <w:rFonts w:cs="Arial"/>
          <w:sz w:val="22"/>
          <w:szCs w:val="22"/>
        </w:rPr>
        <w:t xml:space="preserve">) se presežek prihodkov nad odhodki razporeja v skladu z zakonom in odločitvijo ustanovitelja pravne osebe. </w:t>
      </w:r>
    </w:p>
    <w:p w14:paraId="50883708" w14:textId="77777777" w:rsidR="00592F78" w:rsidRPr="00D43C08" w:rsidRDefault="00592F78" w:rsidP="00592F78">
      <w:pPr>
        <w:spacing w:after="120"/>
        <w:jc w:val="both"/>
        <w:rPr>
          <w:rFonts w:cs="Arial"/>
          <w:sz w:val="22"/>
          <w:szCs w:val="22"/>
        </w:rPr>
      </w:pPr>
      <w:r w:rsidRPr="00D43C08">
        <w:rPr>
          <w:rFonts w:cs="Arial"/>
          <w:sz w:val="22"/>
          <w:szCs w:val="22"/>
        </w:rPr>
        <w:lastRenderedPageBreak/>
        <w:t>Odl</w:t>
      </w:r>
      <w:r>
        <w:rPr>
          <w:rFonts w:cs="Arial"/>
          <w:sz w:val="22"/>
          <w:szCs w:val="22"/>
        </w:rPr>
        <w:t xml:space="preserve">ok o ustanovitvi javnega zavoda Zavod za gasilno in reševalno službo Sežana </w:t>
      </w:r>
      <w:r w:rsidRPr="00D43C08">
        <w:rPr>
          <w:rFonts w:cs="Arial"/>
          <w:sz w:val="22"/>
          <w:szCs w:val="22"/>
        </w:rPr>
        <w:t>v 16. členu določa,</w:t>
      </w:r>
      <w:r>
        <w:rPr>
          <w:rFonts w:cs="Arial"/>
          <w:sz w:val="22"/>
          <w:szCs w:val="22"/>
        </w:rPr>
        <w:t xml:space="preserve"> da je zavod </w:t>
      </w:r>
      <w:r w:rsidRPr="00D43C08">
        <w:rPr>
          <w:rFonts w:cs="Arial"/>
          <w:sz w:val="22"/>
          <w:szCs w:val="22"/>
        </w:rPr>
        <w:t xml:space="preserve"> </w:t>
      </w:r>
      <w:r w:rsidRPr="00F06460">
        <w:rPr>
          <w:rFonts w:cs="Arial"/>
          <w:sz w:val="22"/>
          <w:szCs w:val="22"/>
        </w:rPr>
        <w:t xml:space="preserve">dolžan občine ustanoviteljice obveščati o rezultatih poslovanja ter jim dajati druge podatke o poslovanju v skladu s predpisi ter, </w:t>
      </w:r>
      <w:r w:rsidRPr="00D43C08">
        <w:rPr>
          <w:rFonts w:cs="Arial"/>
          <w:sz w:val="22"/>
          <w:szCs w:val="22"/>
        </w:rPr>
        <w:t>da se morebitni presežek prihodkov nad odhodki namenja za razvoj dejavnosti zavoda ob soglasju</w:t>
      </w:r>
      <w:r>
        <w:rPr>
          <w:rFonts w:cs="Arial"/>
          <w:sz w:val="22"/>
          <w:szCs w:val="22"/>
        </w:rPr>
        <w:t xml:space="preserve"> občin</w:t>
      </w:r>
      <w:r w:rsidRPr="00D43C08">
        <w:rPr>
          <w:rFonts w:cs="Arial"/>
          <w:sz w:val="22"/>
          <w:szCs w:val="22"/>
        </w:rPr>
        <w:t xml:space="preserve"> ustanovit</w:t>
      </w:r>
      <w:r>
        <w:rPr>
          <w:rFonts w:cs="Arial"/>
          <w:sz w:val="22"/>
          <w:szCs w:val="22"/>
        </w:rPr>
        <w:t>eljic</w:t>
      </w:r>
      <w:r w:rsidRPr="00D43C08">
        <w:rPr>
          <w:rFonts w:cs="Arial"/>
          <w:sz w:val="22"/>
          <w:szCs w:val="22"/>
        </w:rPr>
        <w:t>.</w:t>
      </w:r>
      <w:r w:rsidRPr="00C456A2">
        <w:rPr>
          <w:rFonts w:cs="Arial"/>
          <w:sz w:val="22"/>
          <w:szCs w:val="22"/>
        </w:rPr>
        <w:t xml:space="preserve"> </w:t>
      </w:r>
      <w:r>
        <w:rPr>
          <w:rFonts w:cs="Arial"/>
          <w:sz w:val="22"/>
          <w:szCs w:val="22"/>
        </w:rPr>
        <w:t>Na podlagi 2. člena odloka o načinu razpolaganja s presežkom prihodkov nad odhodki na predlog direktorja - poveljnika in po predhodnem mnenju sveta zavoda odloča občinski svet.</w:t>
      </w:r>
    </w:p>
    <w:p w14:paraId="14B418D5" w14:textId="77777777" w:rsidR="00592F78" w:rsidRPr="00D43C08" w:rsidRDefault="00592F78" w:rsidP="00592F78">
      <w:pPr>
        <w:spacing w:after="120"/>
        <w:jc w:val="both"/>
        <w:rPr>
          <w:rFonts w:cs="Arial"/>
          <w:sz w:val="22"/>
          <w:szCs w:val="22"/>
        </w:rPr>
      </w:pPr>
      <w:r>
        <w:rPr>
          <w:rFonts w:cs="Arial"/>
          <w:sz w:val="22"/>
          <w:szCs w:val="22"/>
        </w:rPr>
        <w:t xml:space="preserve">Glede na navedeno občinskemu svetu predlagamo, da skladno z mnenjem sveta zavoda sprejme Sklep o izdaji soglasja k razporeditvi presežka prihodkov nad odhodki javnega zavoda ZGRS Sežana v predlagani vsebini. </w:t>
      </w:r>
    </w:p>
    <w:p w14:paraId="07967241" w14:textId="77777777" w:rsidR="001B1730" w:rsidRPr="00C923D3" w:rsidRDefault="001B1730" w:rsidP="00C923D3">
      <w:pPr>
        <w:jc w:val="both"/>
        <w:rPr>
          <w:rFonts w:cs="Arial"/>
          <w:b/>
          <w:bCs/>
          <w:sz w:val="22"/>
          <w:szCs w:val="22"/>
        </w:rPr>
      </w:pPr>
    </w:p>
    <w:p w14:paraId="31A9ED86" w14:textId="77777777" w:rsidR="001B1730" w:rsidRPr="00C923D3" w:rsidRDefault="001B1730" w:rsidP="00B87823">
      <w:pPr>
        <w:jc w:val="both"/>
        <w:rPr>
          <w:rFonts w:cs="Arial"/>
          <w:b/>
          <w:bCs/>
          <w:sz w:val="22"/>
          <w:szCs w:val="22"/>
        </w:rPr>
      </w:pPr>
    </w:p>
    <w:p w14:paraId="5F09F336" w14:textId="77777777" w:rsidR="001B1730" w:rsidRPr="00C923D3" w:rsidRDefault="001B1730" w:rsidP="00B87823">
      <w:pPr>
        <w:jc w:val="both"/>
        <w:rPr>
          <w:rFonts w:cs="Arial"/>
          <w:sz w:val="22"/>
          <w:szCs w:val="22"/>
        </w:rPr>
      </w:pPr>
    </w:p>
    <w:p w14:paraId="6766F848" w14:textId="77777777" w:rsidR="001B1730" w:rsidRPr="00C923D3" w:rsidRDefault="001B1730" w:rsidP="00B87823">
      <w:pPr>
        <w:jc w:val="both"/>
        <w:rPr>
          <w:rFonts w:cs="Arial"/>
          <w:sz w:val="22"/>
          <w:szCs w:val="22"/>
        </w:rPr>
      </w:pPr>
    </w:p>
    <w:p w14:paraId="744FC37C" w14:textId="77777777" w:rsidR="001B1730" w:rsidRPr="00C923D3" w:rsidRDefault="001B1730" w:rsidP="00B87823">
      <w:pPr>
        <w:jc w:val="both"/>
        <w:rPr>
          <w:rFonts w:cs="Arial"/>
          <w:sz w:val="22"/>
          <w:szCs w:val="22"/>
        </w:rPr>
      </w:pPr>
    </w:p>
    <w:p w14:paraId="330B6A61" w14:textId="77777777" w:rsidR="001B1730" w:rsidRPr="00C923D3" w:rsidRDefault="001B1730" w:rsidP="00C923D3">
      <w:pPr>
        <w:jc w:val="both"/>
        <w:rPr>
          <w:rFonts w:cs="Arial"/>
          <w:sz w:val="22"/>
          <w:szCs w:val="22"/>
        </w:rPr>
      </w:pPr>
    </w:p>
    <w:p w14:paraId="57FCC84E" w14:textId="77777777" w:rsidR="001B1730" w:rsidRPr="00C923D3" w:rsidRDefault="001B1730" w:rsidP="00C923D3">
      <w:pPr>
        <w:rPr>
          <w:rFonts w:cs="Arial"/>
          <w:sz w:val="22"/>
          <w:szCs w:val="22"/>
        </w:rPr>
      </w:pPr>
    </w:p>
    <w:tbl>
      <w:tblPr>
        <w:tblStyle w:val="Tabelamrea"/>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685"/>
        <w:gridCol w:w="3834"/>
      </w:tblGrid>
      <w:tr w:rsidR="002E59ED" w14:paraId="51335255" w14:textId="77777777" w:rsidTr="001B1730">
        <w:trPr>
          <w:trHeight w:val="277"/>
        </w:trPr>
        <w:tc>
          <w:tcPr>
            <w:tcW w:w="4558" w:type="dxa"/>
            <w:hideMark/>
          </w:tcPr>
          <w:p w14:paraId="179D339A" w14:textId="77777777" w:rsidR="001B1730" w:rsidRPr="00C923D3" w:rsidRDefault="00E13339" w:rsidP="00C923D3">
            <w:pPr>
              <w:jc w:val="both"/>
              <w:rPr>
                <w:rFonts w:cs="Arial"/>
                <w:sz w:val="22"/>
                <w:szCs w:val="22"/>
                <w:lang w:eastAsia="en-US"/>
              </w:rPr>
            </w:pPr>
            <w:r w:rsidRPr="00C923D3">
              <w:rPr>
                <w:rFonts w:cs="Arial"/>
                <w:sz w:val="22"/>
                <w:szCs w:val="22"/>
                <w:lang w:eastAsia="en-US"/>
              </w:rPr>
              <w:t>Pripravil(a):</w:t>
            </w:r>
          </w:p>
        </w:tc>
        <w:tc>
          <w:tcPr>
            <w:tcW w:w="685" w:type="dxa"/>
          </w:tcPr>
          <w:p w14:paraId="04D15791" w14:textId="77777777" w:rsidR="001B1730" w:rsidRPr="00C923D3" w:rsidRDefault="001B1730" w:rsidP="00C923D3">
            <w:pPr>
              <w:rPr>
                <w:rFonts w:cs="Arial"/>
                <w:sz w:val="22"/>
                <w:szCs w:val="22"/>
                <w:lang w:eastAsia="en-US"/>
              </w:rPr>
            </w:pPr>
          </w:p>
        </w:tc>
        <w:tc>
          <w:tcPr>
            <w:tcW w:w="3834" w:type="dxa"/>
          </w:tcPr>
          <w:p w14:paraId="6E190720" w14:textId="77777777" w:rsidR="001B1730" w:rsidRPr="00C923D3" w:rsidRDefault="001B1730" w:rsidP="00C923D3">
            <w:pPr>
              <w:jc w:val="center"/>
              <w:rPr>
                <w:rFonts w:cs="Arial"/>
                <w:sz w:val="22"/>
                <w:szCs w:val="22"/>
                <w:lang w:eastAsia="en-US"/>
              </w:rPr>
            </w:pPr>
          </w:p>
        </w:tc>
      </w:tr>
      <w:tr w:rsidR="002E59ED" w14:paraId="2D4753D7" w14:textId="77777777" w:rsidTr="001B1730">
        <w:tc>
          <w:tcPr>
            <w:tcW w:w="4558" w:type="dxa"/>
          </w:tcPr>
          <w:p w14:paraId="38EA5C86" w14:textId="77777777" w:rsidR="001B1730" w:rsidRPr="00C923D3" w:rsidRDefault="00E13339" w:rsidP="00C923D3">
            <w:pPr>
              <w:rPr>
                <w:rFonts w:cs="Arial"/>
                <w:sz w:val="22"/>
                <w:szCs w:val="22"/>
                <w:lang w:eastAsia="en-US"/>
              </w:rPr>
            </w:pPr>
            <w:bookmarkStart w:id="0" w:name="odos_ip_leviPodpisnikiIzOsnutkaQR"/>
            <w:r w:rsidRPr="00C923D3">
              <w:rPr>
                <w:rFonts w:eastAsia="Arial" w:cs="Arial"/>
                <w:sz w:val="22"/>
                <w:szCs w:val="22"/>
              </w:rPr>
              <w:t>Denis Ostrouška</w:t>
            </w:r>
            <w:r w:rsidRPr="00C923D3">
              <w:rPr>
                <w:rFonts w:eastAsia="Arial" w:cs="Arial"/>
                <w:sz w:val="22"/>
                <w:szCs w:val="22"/>
              </w:rPr>
              <w:br/>
              <w:t>višji svetovalec za promet in gospodarske javne službe</w:t>
            </w:r>
            <w:r w:rsidRPr="00C923D3">
              <w:rPr>
                <w:rFonts w:eastAsia="Arial" w:cs="Arial"/>
                <w:sz w:val="22"/>
                <w:szCs w:val="22"/>
              </w:rPr>
              <w:br/>
            </w:r>
            <w:r w:rsidRPr="00C923D3">
              <w:rPr>
                <w:rFonts w:eastAsia="Arial" w:cs="Arial"/>
                <w:sz w:val="22"/>
                <w:szCs w:val="22"/>
              </w:rPr>
              <w:br/>
            </w:r>
            <w:r w:rsidRPr="00C923D3">
              <w:rPr>
                <w:rFonts w:eastAsia="Arial" w:cs="Arial"/>
                <w:noProof/>
                <w:sz w:val="22"/>
                <w:szCs w:val="22"/>
              </w:rPr>
              <w:drawing>
                <wp:inline distT="0" distB="0" distL="0" distR="0" wp14:anchorId="1EF90026" wp14:editId="518776BD">
                  <wp:extent cx="476250" cy="476250"/>
                  <wp:effectExtent l="0" t="0" r="0" b="0"/>
                  <wp:docPr id="100002" name="Slik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0"/>
                          <a:stretch>
                            <a:fillRect/>
                          </a:stretch>
                        </pic:blipFill>
                        <pic:spPr>
                          <a:xfrm>
                            <a:off x="0" y="0"/>
                            <a:ext cx="476250" cy="476250"/>
                          </a:xfrm>
                          <a:prstGeom prst="rect">
                            <a:avLst/>
                          </a:prstGeom>
                        </pic:spPr>
                      </pic:pic>
                    </a:graphicData>
                  </a:graphic>
                </wp:inline>
              </w:drawing>
            </w:r>
            <w:r w:rsidRPr="00C923D3">
              <w:rPr>
                <w:rFonts w:eastAsia="Arial" w:cs="Arial"/>
                <w:sz w:val="22"/>
                <w:szCs w:val="22"/>
              </w:rPr>
              <w:br/>
            </w:r>
            <w:bookmarkEnd w:id="0"/>
          </w:p>
        </w:tc>
        <w:tc>
          <w:tcPr>
            <w:tcW w:w="685" w:type="dxa"/>
          </w:tcPr>
          <w:p w14:paraId="11EC4BC3" w14:textId="77777777" w:rsidR="001B1730" w:rsidRPr="00C923D3" w:rsidRDefault="001B1730" w:rsidP="00C923D3">
            <w:pPr>
              <w:jc w:val="right"/>
              <w:rPr>
                <w:rFonts w:cs="Arial"/>
                <w:sz w:val="22"/>
                <w:szCs w:val="22"/>
                <w:lang w:eastAsia="en-US"/>
              </w:rPr>
            </w:pPr>
          </w:p>
        </w:tc>
        <w:tc>
          <w:tcPr>
            <w:tcW w:w="3834" w:type="dxa"/>
          </w:tcPr>
          <w:p w14:paraId="31232B77" w14:textId="77777777" w:rsidR="001B1730" w:rsidRPr="00C923D3" w:rsidRDefault="00E13339" w:rsidP="00A91E23">
            <w:pPr>
              <w:jc w:val="center"/>
              <w:rPr>
                <w:rFonts w:cs="Arial"/>
                <w:sz w:val="22"/>
                <w:szCs w:val="22"/>
                <w:lang w:eastAsia="en-US"/>
              </w:rPr>
            </w:pPr>
            <w:bookmarkStart w:id="1" w:name="odos_ip_desniPodpisnikiIzOsnutkaQR"/>
            <w:r w:rsidRPr="00C923D3">
              <w:rPr>
                <w:rFonts w:eastAsia="Arial" w:cs="Arial"/>
                <w:sz w:val="22"/>
                <w:szCs w:val="22"/>
              </w:rPr>
              <w:t>mag. Erik Modic</w:t>
            </w:r>
            <w:r w:rsidRPr="00C923D3">
              <w:rPr>
                <w:rFonts w:eastAsia="Arial" w:cs="Arial"/>
                <w:sz w:val="22"/>
                <w:szCs w:val="22"/>
              </w:rPr>
              <w:br/>
              <w:t>župan</w:t>
            </w:r>
            <w:r w:rsidRPr="00C923D3">
              <w:rPr>
                <w:rFonts w:eastAsia="Arial" w:cs="Arial"/>
                <w:sz w:val="22"/>
                <w:szCs w:val="22"/>
              </w:rPr>
              <w:br/>
            </w:r>
            <w:r w:rsidRPr="00C923D3">
              <w:rPr>
                <w:rFonts w:eastAsia="Arial" w:cs="Arial"/>
                <w:sz w:val="22"/>
                <w:szCs w:val="22"/>
              </w:rPr>
              <w:br/>
            </w:r>
            <w:r w:rsidRPr="00C923D3">
              <w:rPr>
                <w:rFonts w:eastAsia="Arial" w:cs="Arial"/>
                <w:noProof/>
                <w:sz w:val="22"/>
                <w:szCs w:val="22"/>
              </w:rPr>
              <w:drawing>
                <wp:inline distT="0" distB="0" distL="0" distR="0" wp14:anchorId="54E30EB2" wp14:editId="25B79AEE">
                  <wp:extent cx="476250" cy="476250"/>
                  <wp:effectExtent l="0" t="0" r="0" b="0"/>
                  <wp:docPr id="100004" name="Slika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1"/>
                          <a:stretch>
                            <a:fillRect/>
                          </a:stretch>
                        </pic:blipFill>
                        <pic:spPr>
                          <a:xfrm>
                            <a:off x="0" y="0"/>
                            <a:ext cx="476250" cy="476250"/>
                          </a:xfrm>
                          <a:prstGeom prst="rect">
                            <a:avLst/>
                          </a:prstGeom>
                        </pic:spPr>
                      </pic:pic>
                    </a:graphicData>
                  </a:graphic>
                </wp:inline>
              </w:drawing>
            </w:r>
            <w:r w:rsidRPr="00C923D3">
              <w:rPr>
                <w:rFonts w:eastAsia="Arial" w:cs="Arial"/>
                <w:sz w:val="22"/>
                <w:szCs w:val="22"/>
              </w:rPr>
              <w:br/>
            </w:r>
            <w:bookmarkEnd w:id="1"/>
          </w:p>
        </w:tc>
      </w:tr>
    </w:tbl>
    <w:p w14:paraId="24683041" w14:textId="77777777" w:rsidR="001B1730" w:rsidRDefault="001B1730" w:rsidP="001B1730">
      <w:pPr>
        <w:rPr>
          <w:rFonts w:cs="Arial"/>
          <w:sz w:val="20"/>
        </w:rPr>
      </w:pPr>
    </w:p>
    <w:p w14:paraId="4C0FFC96" w14:textId="77777777" w:rsidR="001B1730" w:rsidRDefault="001B1730" w:rsidP="001B1730">
      <w:pPr>
        <w:rPr>
          <w:rFonts w:cs="Arial"/>
          <w:sz w:val="20"/>
        </w:rPr>
      </w:pPr>
    </w:p>
    <w:p w14:paraId="1C59F191" w14:textId="77777777" w:rsidR="001B1730" w:rsidRDefault="001B1730" w:rsidP="001B1730">
      <w:pPr>
        <w:rPr>
          <w:rFonts w:cs="Arial"/>
          <w:sz w:val="20"/>
        </w:rPr>
      </w:pPr>
    </w:p>
    <w:p w14:paraId="419510CE" w14:textId="77777777" w:rsidR="001B1730" w:rsidRDefault="001B1730" w:rsidP="001B1730">
      <w:pPr>
        <w:rPr>
          <w:rFonts w:cs="Arial"/>
          <w:sz w:val="20"/>
        </w:rPr>
      </w:pPr>
    </w:p>
    <w:p w14:paraId="0EB29378" w14:textId="77777777" w:rsidR="001B1730" w:rsidRDefault="001B1730" w:rsidP="001B1730">
      <w:pPr>
        <w:rPr>
          <w:rFonts w:cs="Arial"/>
          <w:sz w:val="20"/>
        </w:rPr>
      </w:pPr>
    </w:p>
    <w:p w14:paraId="62B6CC7B" w14:textId="77777777" w:rsidR="00592F78" w:rsidRDefault="00592F78" w:rsidP="00592F78">
      <w:pPr>
        <w:jc w:val="both"/>
        <w:rPr>
          <w:rFonts w:cs="Arial"/>
          <w:sz w:val="20"/>
        </w:rPr>
      </w:pPr>
    </w:p>
    <w:p w14:paraId="4541AF7D" w14:textId="77777777" w:rsidR="00592F78" w:rsidRDefault="00592F78" w:rsidP="00592F78">
      <w:pPr>
        <w:jc w:val="both"/>
        <w:rPr>
          <w:rFonts w:cs="Arial"/>
          <w:sz w:val="20"/>
        </w:rPr>
      </w:pPr>
    </w:p>
    <w:p w14:paraId="153F3341" w14:textId="77777777" w:rsidR="00592F78" w:rsidRDefault="00592F78" w:rsidP="00592F78">
      <w:pPr>
        <w:jc w:val="both"/>
        <w:rPr>
          <w:rFonts w:cs="Arial"/>
          <w:sz w:val="20"/>
        </w:rPr>
      </w:pPr>
    </w:p>
    <w:p w14:paraId="2AD06134" w14:textId="77777777" w:rsidR="00592F78" w:rsidRDefault="00592F78" w:rsidP="00592F78">
      <w:pPr>
        <w:jc w:val="both"/>
        <w:rPr>
          <w:rFonts w:cs="Arial"/>
          <w:sz w:val="20"/>
        </w:rPr>
      </w:pPr>
    </w:p>
    <w:p w14:paraId="521D83F0" w14:textId="77777777" w:rsidR="00592F78" w:rsidRDefault="00592F78" w:rsidP="00592F78">
      <w:pPr>
        <w:jc w:val="both"/>
        <w:rPr>
          <w:rFonts w:cs="Arial"/>
          <w:sz w:val="20"/>
        </w:rPr>
      </w:pPr>
    </w:p>
    <w:p w14:paraId="3C73120A" w14:textId="77777777" w:rsidR="00592F78" w:rsidRDefault="00592F78" w:rsidP="00592F78">
      <w:pPr>
        <w:jc w:val="both"/>
        <w:rPr>
          <w:rFonts w:cs="Arial"/>
          <w:sz w:val="20"/>
        </w:rPr>
      </w:pPr>
    </w:p>
    <w:p w14:paraId="6A819B5E" w14:textId="77777777" w:rsidR="00592F78" w:rsidRDefault="00592F78" w:rsidP="00592F78">
      <w:pPr>
        <w:jc w:val="both"/>
        <w:rPr>
          <w:rFonts w:cs="Arial"/>
          <w:sz w:val="20"/>
        </w:rPr>
      </w:pPr>
    </w:p>
    <w:p w14:paraId="69732CE3" w14:textId="77777777" w:rsidR="00592F78" w:rsidRDefault="00592F78" w:rsidP="00592F78">
      <w:pPr>
        <w:jc w:val="both"/>
        <w:rPr>
          <w:rFonts w:cs="Arial"/>
          <w:sz w:val="20"/>
        </w:rPr>
      </w:pPr>
    </w:p>
    <w:p w14:paraId="1B973EFD" w14:textId="77777777" w:rsidR="00592F78" w:rsidRDefault="00592F78" w:rsidP="00592F78">
      <w:pPr>
        <w:jc w:val="both"/>
        <w:rPr>
          <w:rFonts w:cs="Arial"/>
          <w:sz w:val="20"/>
        </w:rPr>
      </w:pPr>
    </w:p>
    <w:p w14:paraId="28C2271A" w14:textId="77777777" w:rsidR="00592F78" w:rsidRDefault="00592F78" w:rsidP="00592F78">
      <w:pPr>
        <w:jc w:val="both"/>
        <w:rPr>
          <w:rFonts w:cs="Arial"/>
          <w:sz w:val="20"/>
        </w:rPr>
      </w:pPr>
    </w:p>
    <w:p w14:paraId="58089AA3" w14:textId="77777777" w:rsidR="00592F78" w:rsidRDefault="00592F78" w:rsidP="00592F78">
      <w:pPr>
        <w:jc w:val="both"/>
        <w:rPr>
          <w:rFonts w:cs="Arial"/>
          <w:sz w:val="20"/>
        </w:rPr>
      </w:pPr>
    </w:p>
    <w:p w14:paraId="1401F944" w14:textId="77777777" w:rsidR="00592F78" w:rsidRDefault="00592F78" w:rsidP="00592F78">
      <w:pPr>
        <w:jc w:val="both"/>
        <w:rPr>
          <w:rFonts w:cs="Arial"/>
          <w:sz w:val="20"/>
        </w:rPr>
      </w:pPr>
    </w:p>
    <w:p w14:paraId="483C7B4A" w14:textId="77777777" w:rsidR="00592F78" w:rsidRDefault="00592F78" w:rsidP="00592F78">
      <w:pPr>
        <w:jc w:val="both"/>
        <w:rPr>
          <w:rFonts w:cs="Arial"/>
          <w:sz w:val="20"/>
        </w:rPr>
      </w:pPr>
    </w:p>
    <w:p w14:paraId="24EE608F" w14:textId="77777777" w:rsidR="00592F78" w:rsidRDefault="00592F78" w:rsidP="00592F78">
      <w:pPr>
        <w:jc w:val="both"/>
        <w:rPr>
          <w:rFonts w:cs="Arial"/>
          <w:sz w:val="20"/>
        </w:rPr>
      </w:pPr>
    </w:p>
    <w:p w14:paraId="7D7C45D8" w14:textId="5352A770" w:rsidR="00592F78" w:rsidRPr="00793B6D" w:rsidRDefault="00592F78" w:rsidP="00592F78">
      <w:pPr>
        <w:jc w:val="both"/>
        <w:rPr>
          <w:rFonts w:cs="Arial"/>
          <w:sz w:val="20"/>
        </w:rPr>
      </w:pPr>
      <w:r w:rsidRPr="00793B6D">
        <w:rPr>
          <w:rFonts w:cs="Arial"/>
          <w:sz w:val="20"/>
        </w:rPr>
        <w:t xml:space="preserve">Priloga: </w:t>
      </w:r>
    </w:p>
    <w:p w14:paraId="239070B9" w14:textId="77777777" w:rsidR="00592F78" w:rsidRPr="00793B6D" w:rsidRDefault="00592F78" w:rsidP="00592F78">
      <w:pPr>
        <w:numPr>
          <w:ilvl w:val="0"/>
          <w:numId w:val="6"/>
        </w:numPr>
        <w:jc w:val="both"/>
        <w:rPr>
          <w:rFonts w:cs="Arial"/>
          <w:sz w:val="20"/>
        </w:rPr>
      </w:pPr>
      <w:r w:rsidRPr="00793B6D">
        <w:rPr>
          <w:rFonts w:cs="Arial"/>
          <w:sz w:val="20"/>
        </w:rPr>
        <w:t>predlog sklepa,</w:t>
      </w:r>
    </w:p>
    <w:p w14:paraId="7741296B" w14:textId="77777777" w:rsidR="00592F78" w:rsidRPr="00793B6D" w:rsidRDefault="00592F78" w:rsidP="00592F78">
      <w:pPr>
        <w:numPr>
          <w:ilvl w:val="0"/>
          <w:numId w:val="6"/>
        </w:numPr>
        <w:jc w:val="both"/>
        <w:rPr>
          <w:rFonts w:cs="Arial"/>
          <w:sz w:val="20"/>
        </w:rPr>
      </w:pPr>
      <w:r w:rsidRPr="00793B6D">
        <w:rPr>
          <w:rFonts w:cs="Arial"/>
          <w:sz w:val="20"/>
        </w:rPr>
        <w:t xml:space="preserve">dopis ZGRS Sežana številka </w:t>
      </w:r>
      <w:r>
        <w:rPr>
          <w:rFonts w:cs="Arial"/>
          <w:sz w:val="20"/>
        </w:rPr>
        <w:t>116-1/2024</w:t>
      </w:r>
      <w:r w:rsidRPr="00793B6D">
        <w:rPr>
          <w:rFonts w:cs="Arial"/>
          <w:sz w:val="20"/>
        </w:rPr>
        <w:t xml:space="preserve"> z dne </w:t>
      </w:r>
      <w:r>
        <w:rPr>
          <w:rFonts w:cs="Arial"/>
          <w:sz w:val="20"/>
        </w:rPr>
        <w:t>27</w:t>
      </w:r>
      <w:r w:rsidRPr="00793B6D">
        <w:rPr>
          <w:rFonts w:cs="Arial"/>
          <w:sz w:val="20"/>
        </w:rPr>
        <w:t>. 3. 202</w:t>
      </w:r>
      <w:r>
        <w:rPr>
          <w:rFonts w:cs="Arial"/>
          <w:sz w:val="20"/>
        </w:rPr>
        <w:t>4 in 138/2024 z dne 15</w:t>
      </w:r>
      <w:r w:rsidRPr="00793B6D">
        <w:rPr>
          <w:rFonts w:cs="Arial"/>
          <w:sz w:val="20"/>
        </w:rPr>
        <w:t>.</w:t>
      </w:r>
      <w:r>
        <w:rPr>
          <w:rFonts w:cs="Arial"/>
          <w:sz w:val="20"/>
        </w:rPr>
        <w:t xml:space="preserve"> 4. 2024.</w:t>
      </w:r>
    </w:p>
    <w:p w14:paraId="19DEE143" w14:textId="77777777" w:rsidR="00592F78" w:rsidRPr="00C923D3" w:rsidRDefault="00592F78" w:rsidP="00592F78">
      <w:pPr>
        <w:jc w:val="both"/>
        <w:rPr>
          <w:rFonts w:cs="Arial"/>
          <w:sz w:val="22"/>
          <w:szCs w:val="22"/>
        </w:rPr>
      </w:pPr>
    </w:p>
    <w:p w14:paraId="71B4E2E4" w14:textId="77777777" w:rsidR="00A746DE" w:rsidRPr="00592F78" w:rsidRDefault="00A746DE" w:rsidP="00592F78">
      <w:pPr>
        <w:rPr>
          <w:rFonts w:cs="Arial"/>
          <w:sz w:val="20"/>
        </w:rPr>
      </w:pPr>
    </w:p>
    <w:p w14:paraId="43713705" w14:textId="77777777" w:rsidR="00A746DE" w:rsidRPr="00FA5A47" w:rsidRDefault="00A746DE" w:rsidP="00FA5A47">
      <w:pPr>
        <w:rPr>
          <w:sz w:val="22"/>
          <w:szCs w:val="22"/>
        </w:rPr>
      </w:pPr>
    </w:p>
    <w:p w14:paraId="69588DC3" w14:textId="77777777" w:rsidR="00A746DE" w:rsidRPr="00FA5A47" w:rsidRDefault="00A746DE" w:rsidP="00FA5A47">
      <w:pPr>
        <w:rPr>
          <w:sz w:val="22"/>
          <w:szCs w:val="22"/>
        </w:rPr>
      </w:pPr>
    </w:p>
    <w:p w14:paraId="05434E9B" w14:textId="77777777" w:rsidR="00A746DE" w:rsidRPr="00FA5A47" w:rsidRDefault="00A746DE" w:rsidP="00FA5A47">
      <w:pPr>
        <w:rPr>
          <w:sz w:val="22"/>
          <w:szCs w:val="22"/>
        </w:rPr>
      </w:pPr>
    </w:p>
    <w:p w14:paraId="022B3ED8" w14:textId="77777777" w:rsidR="00A746DE" w:rsidRDefault="00A746DE" w:rsidP="00FA5A47">
      <w:pPr>
        <w:rPr>
          <w:sz w:val="22"/>
          <w:szCs w:val="22"/>
        </w:rPr>
      </w:pPr>
    </w:p>
    <w:p w14:paraId="5FCFF1A9" w14:textId="77777777" w:rsidR="00592F78" w:rsidRDefault="00592F78" w:rsidP="00FA5A47">
      <w:pPr>
        <w:rPr>
          <w:sz w:val="22"/>
          <w:szCs w:val="22"/>
        </w:rPr>
      </w:pPr>
    </w:p>
    <w:p w14:paraId="326E6EFA" w14:textId="77777777" w:rsidR="00592F78" w:rsidRDefault="00592F78" w:rsidP="00FA5A47">
      <w:pPr>
        <w:rPr>
          <w:sz w:val="22"/>
          <w:szCs w:val="22"/>
        </w:rPr>
      </w:pPr>
    </w:p>
    <w:p w14:paraId="24128BC5" w14:textId="77777777" w:rsidR="00592F78" w:rsidRDefault="00592F78" w:rsidP="00FA5A47">
      <w:pPr>
        <w:rPr>
          <w:sz w:val="22"/>
          <w:szCs w:val="22"/>
        </w:rPr>
      </w:pPr>
    </w:p>
    <w:tbl>
      <w:tblPr>
        <w:tblW w:w="0" w:type="auto"/>
        <w:tblLook w:val="01E0" w:firstRow="1" w:lastRow="1" w:firstColumn="1" w:lastColumn="1" w:noHBand="0" w:noVBand="0"/>
      </w:tblPr>
      <w:tblGrid>
        <w:gridCol w:w="2078"/>
        <w:gridCol w:w="6994"/>
      </w:tblGrid>
      <w:tr w:rsidR="00592F78" w:rsidRPr="00AF2978" w14:paraId="683ADF0A" w14:textId="77777777" w:rsidTr="00387034">
        <w:tc>
          <w:tcPr>
            <w:tcW w:w="2078" w:type="dxa"/>
          </w:tcPr>
          <w:p w14:paraId="4BFEA19D" w14:textId="77777777" w:rsidR="00592F78" w:rsidRPr="009B0B32" w:rsidRDefault="00592F78" w:rsidP="00387034">
            <w:pPr>
              <w:jc w:val="center"/>
              <w:rPr>
                <w:rFonts w:cs="Arial"/>
              </w:rPr>
            </w:pPr>
            <w:r>
              <w:rPr>
                <w:rFonts w:ascii="Tahoma" w:hAnsi="Tahoma" w:cs="Tahoma"/>
              </w:rPr>
              <w:lastRenderedPageBreak/>
              <w:br w:type="page"/>
            </w:r>
            <w:r w:rsidRPr="009B0B32">
              <w:rPr>
                <w:rFonts w:cs="Arial"/>
                <w:noProof/>
              </w:rPr>
              <w:drawing>
                <wp:inline distT="0" distB="0" distL="0" distR="0" wp14:anchorId="358B83AA" wp14:editId="4446D2FF">
                  <wp:extent cx="857250" cy="1029335"/>
                  <wp:effectExtent l="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1029335"/>
                          </a:xfrm>
                          <a:prstGeom prst="rect">
                            <a:avLst/>
                          </a:prstGeom>
                          <a:noFill/>
                          <a:ln>
                            <a:noFill/>
                          </a:ln>
                        </pic:spPr>
                      </pic:pic>
                    </a:graphicData>
                  </a:graphic>
                </wp:inline>
              </w:drawing>
            </w:r>
          </w:p>
          <w:p w14:paraId="028AEE83" w14:textId="77777777" w:rsidR="00592F78" w:rsidRPr="009B0B32" w:rsidRDefault="00592F78" w:rsidP="00387034">
            <w:pPr>
              <w:jc w:val="center"/>
              <w:rPr>
                <w:rFonts w:cs="Arial"/>
                <w:b/>
                <w:i/>
              </w:rPr>
            </w:pPr>
            <w:r w:rsidRPr="009B0B32">
              <w:rPr>
                <w:rFonts w:cs="Arial"/>
                <w:b/>
                <w:i/>
              </w:rPr>
              <w:t>Občina Komen</w:t>
            </w:r>
          </w:p>
          <w:p w14:paraId="26ECCF57" w14:textId="77777777" w:rsidR="00592F78" w:rsidRPr="009B0B32" w:rsidRDefault="00592F78" w:rsidP="00387034">
            <w:pPr>
              <w:jc w:val="center"/>
              <w:rPr>
                <w:rFonts w:cs="Arial"/>
                <w:b/>
                <w:i/>
                <w:sz w:val="18"/>
                <w:szCs w:val="18"/>
              </w:rPr>
            </w:pPr>
            <w:r w:rsidRPr="009B0B32">
              <w:rPr>
                <w:rFonts w:cs="Arial"/>
                <w:b/>
                <w:i/>
                <w:sz w:val="18"/>
                <w:szCs w:val="18"/>
              </w:rPr>
              <w:t>Občinski svet</w:t>
            </w:r>
          </w:p>
          <w:p w14:paraId="65DAF57A" w14:textId="77777777" w:rsidR="00592F78" w:rsidRPr="009B0B32" w:rsidRDefault="00592F78" w:rsidP="00387034">
            <w:pPr>
              <w:jc w:val="center"/>
              <w:rPr>
                <w:rFonts w:cs="Arial"/>
                <w:i/>
                <w:sz w:val="16"/>
                <w:szCs w:val="16"/>
              </w:rPr>
            </w:pPr>
            <w:r w:rsidRPr="009B0B32">
              <w:rPr>
                <w:rFonts w:cs="Arial"/>
                <w:b/>
                <w:i/>
                <w:sz w:val="16"/>
                <w:szCs w:val="16"/>
              </w:rPr>
              <w:t>Komen 86, 6223 Komen</w:t>
            </w:r>
          </w:p>
        </w:tc>
        <w:tc>
          <w:tcPr>
            <w:tcW w:w="6994" w:type="dxa"/>
          </w:tcPr>
          <w:p w14:paraId="1C0834FF" w14:textId="77777777" w:rsidR="00592F78" w:rsidRPr="009B0B32" w:rsidRDefault="00592F78" w:rsidP="00387034">
            <w:pPr>
              <w:jc w:val="right"/>
              <w:rPr>
                <w:rFonts w:cs="Arial"/>
                <w:sz w:val="22"/>
              </w:rPr>
            </w:pPr>
          </w:p>
          <w:p w14:paraId="01E5CECA" w14:textId="77777777" w:rsidR="00592F78" w:rsidRPr="009B0B32" w:rsidRDefault="00592F78" w:rsidP="00387034">
            <w:pPr>
              <w:jc w:val="right"/>
              <w:rPr>
                <w:rFonts w:cs="Arial"/>
                <w:sz w:val="18"/>
                <w:szCs w:val="18"/>
              </w:rPr>
            </w:pPr>
          </w:p>
        </w:tc>
      </w:tr>
    </w:tbl>
    <w:p w14:paraId="78F1CE2B" w14:textId="77777777" w:rsidR="00592F78" w:rsidRDefault="00592F78" w:rsidP="00FA5A47">
      <w:pPr>
        <w:rPr>
          <w:sz w:val="22"/>
          <w:szCs w:val="22"/>
        </w:rPr>
      </w:pPr>
    </w:p>
    <w:p w14:paraId="65C67071" w14:textId="77777777" w:rsidR="00592F78" w:rsidRDefault="00592F78" w:rsidP="00FA5A47">
      <w:pPr>
        <w:rPr>
          <w:sz w:val="22"/>
          <w:szCs w:val="22"/>
        </w:rPr>
      </w:pPr>
    </w:p>
    <w:p w14:paraId="5A1CD3BC" w14:textId="77777777" w:rsidR="00592F78" w:rsidRPr="0093074B" w:rsidRDefault="00592F78" w:rsidP="00592F78">
      <w:pPr>
        <w:tabs>
          <w:tab w:val="left" w:pos="851"/>
        </w:tabs>
        <w:jc w:val="both"/>
        <w:rPr>
          <w:rFonts w:cs="Arial"/>
          <w:i/>
          <w:sz w:val="20"/>
        </w:rPr>
      </w:pPr>
      <w:r w:rsidRPr="0093074B">
        <w:rPr>
          <w:rFonts w:cs="Arial"/>
          <w:i/>
          <w:sz w:val="20"/>
        </w:rPr>
        <w:t>Številka:</w:t>
      </w:r>
      <w:r w:rsidRPr="0093074B">
        <w:rPr>
          <w:rFonts w:cs="Arial"/>
          <w:i/>
          <w:sz w:val="20"/>
        </w:rPr>
        <w:tab/>
        <w:t xml:space="preserve">   </w:t>
      </w:r>
    </w:p>
    <w:p w14:paraId="1EF3C09F" w14:textId="77777777" w:rsidR="00592F78" w:rsidRPr="0093074B" w:rsidRDefault="00592F78" w:rsidP="00592F78">
      <w:pPr>
        <w:tabs>
          <w:tab w:val="left" w:pos="851"/>
        </w:tabs>
        <w:jc w:val="both"/>
        <w:rPr>
          <w:rFonts w:cs="Arial"/>
          <w:i/>
          <w:sz w:val="20"/>
        </w:rPr>
      </w:pPr>
      <w:r w:rsidRPr="0093074B">
        <w:rPr>
          <w:rFonts w:cs="Arial"/>
          <w:i/>
          <w:sz w:val="20"/>
        </w:rPr>
        <w:t>Datum:</w:t>
      </w:r>
      <w:r w:rsidRPr="0093074B">
        <w:rPr>
          <w:rFonts w:cs="Arial"/>
          <w:i/>
          <w:sz w:val="20"/>
        </w:rPr>
        <w:tab/>
        <w:t xml:space="preserve">   </w:t>
      </w:r>
    </w:p>
    <w:p w14:paraId="083147C4" w14:textId="77777777" w:rsidR="00592F78" w:rsidRPr="00067161" w:rsidRDefault="00592F78" w:rsidP="00592F78">
      <w:pPr>
        <w:pStyle w:val="Telobesedila"/>
        <w:tabs>
          <w:tab w:val="left" w:pos="6521"/>
        </w:tabs>
        <w:rPr>
          <w:rFonts w:ascii="Arial" w:hAnsi="Arial" w:cs="Arial"/>
          <w:i/>
          <w:sz w:val="22"/>
          <w:szCs w:val="22"/>
        </w:rPr>
      </w:pPr>
    </w:p>
    <w:p w14:paraId="659ADFED" w14:textId="77777777" w:rsidR="00592F78" w:rsidRPr="00067161" w:rsidRDefault="00592F78" w:rsidP="00592F78">
      <w:pPr>
        <w:pStyle w:val="Telobesedila"/>
        <w:tabs>
          <w:tab w:val="left" w:pos="6521"/>
        </w:tabs>
        <w:rPr>
          <w:rFonts w:ascii="Arial" w:hAnsi="Arial" w:cs="Arial"/>
          <w:i/>
          <w:sz w:val="22"/>
          <w:szCs w:val="22"/>
        </w:rPr>
      </w:pPr>
    </w:p>
    <w:p w14:paraId="018D6A02" w14:textId="77777777" w:rsidR="00592F78" w:rsidRPr="00067161" w:rsidRDefault="00592F78" w:rsidP="00592F78">
      <w:pPr>
        <w:jc w:val="both"/>
        <w:rPr>
          <w:rFonts w:cs="Arial"/>
          <w:i/>
          <w:sz w:val="22"/>
          <w:szCs w:val="22"/>
        </w:rPr>
      </w:pPr>
      <w:r w:rsidRPr="00067161">
        <w:rPr>
          <w:rFonts w:cs="Arial"/>
          <w:i/>
          <w:sz w:val="22"/>
          <w:szCs w:val="22"/>
        </w:rPr>
        <w:t>Na podlagi</w:t>
      </w:r>
      <w:r>
        <w:rPr>
          <w:rFonts w:cs="Arial"/>
          <w:i/>
          <w:sz w:val="22"/>
          <w:szCs w:val="22"/>
        </w:rPr>
        <w:t xml:space="preserve"> 19. člena Zakona o računovodstvu (</w:t>
      </w:r>
      <w:r w:rsidRPr="000D7679">
        <w:rPr>
          <w:rFonts w:cs="Arial"/>
          <w:sz w:val="22"/>
          <w:szCs w:val="22"/>
        </w:rPr>
        <w:t xml:space="preserve">Uradni list RS, št. </w:t>
      </w:r>
      <w:hyperlink r:id="rId13" w:tgtFrame="_blank" w:tooltip="Zakon o računovodstvu (ZR)" w:history="1">
        <w:r w:rsidRPr="000D7679">
          <w:rPr>
            <w:rFonts w:cs="Arial"/>
            <w:sz w:val="22"/>
            <w:szCs w:val="22"/>
          </w:rPr>
          <w:t>23/99</w:t>
        </w:r>
      </w:hyperlink>
      <w:r w:rsidRPr="000D7679">
        <w:rPr>
          <w:rFonts w:cs="Arial"/>
          <w:sz w:val="22"/>
          <w:szCs w:val="22"/>
        </w:rPr>
        <w:t xml:space="preserve">, </w:t>
      </w:r>
      <w:hyperlink r:id="rId14" w:tgtFrame="_blank" w:tooltip="Zakon o spremembah in dopolnitvah zakona o javnih financah" w:history="1">
        <w:r w:rsidRPr="000D7679">
          <w:rPr>
            <w:rFonts w:cs="Arial"/>
            <w:sz w:val="22"/>
            <w:szCs w:val="22"/>
          </w:rPr>
          <w:t>30/02</w:t>
        </w:r>
      </w:hyperlink>
      <w:r w:rsidRPr="000D7679">
        <w:rPr>
          <w:rFonts w:cs="Arial"/>
          <w:sz w:val="22"/>
          <w:szCs w:val="22"/>
        </w:rPr>
        <w:t xml:space="preserve"> – ZJF-C in </w:t>
      </w:r>
      <w:hyperlink r:id="rId15" w:tgtFrame="_blank" w:tooltip="Zakon o uvedbi eura" w:history="1">
        <w:r w:rsidRPr="000D7679">
          <w:rPr>
            <w:rFonts w:cs="Arial"/>
            <w:sz w:val="22"/>
            <w:szCs w:val="22"/>
          </w:rPr>
          <w:t>114/06</w:t>
        </w:r>
      </w:hyperlink>
      <w:r w:rsidRPr="000D7679">
        <w:rPr>
          <w:rFonts w:cs="Arial"/>
          <w:sz w:val="22"/>
          <w:szCs w:val="22"/>
        </w:rPr>
        <w:t xml:space="preserve"> – ZUE</w:t>
      </w:r>
      <w:r>
        <w:rPr>
          <w:rFonts w:cs="Arial"/>
          <w:sz w:val="22"/>
          <w:szCs w:val="22"/>
        </w:rPr>
        <w:t>),</w:t>
      </w:r>
      <w:r w:rsidRPr="00067161">
        <w:rPr>
          <w:rFonts w:cs="Arial"/>
          <w:i/>
          <w:sz w:val="22"/>
          <w:szCs w:val="22"/>
        </w:rPr>
        <w:t xml:space="preserve"> drugega odstavka 2. člena Odloka o ustanovitvi javnega zavoda Zavod za gasilno in reševalno službo Sežana (Uradni list RS, št. 12/18) in 16. člena Statuta Občine Komen (Uradni list RS, št. 80/09, 39/14, 39/16) je občinski svet Občine Komen na svoji ____</w:t>
      </w:r>
      <w:r>
        <w:rPr>
          <w:rFonts w:cs="Arial"/>
          <w:i/>
          <w:sz w:val="22"/>
          <w:szCs w:val="22"/>
        </w:rPr>
        <w:t>.</w:t>
      </w:r>
      <w:r w:rsidRPr="00067161">
        <w:rPr>
          <w:rFonts w:cs="Arial"/>
          <w:i/>
          <w:sz w:val="22"/>
          <w:szCs w:val="22"/>
        </w:rPr>
        <w:t xml:space="preserve"> seji, dne____ sprejel naslednji  </w:t>
      </w:r>
    </w:p>
    <w:p w14:paraId="29287936" w14:textId="77777777" w:rsidR="00592F78" w:rsidRPr="00067161" w:rsidRDefault="00592F78" w:rsidP="00592F78">
      <w:pPr>
        <w:jc w:val="both"/>
        <w:rPr>
          <w:rFonts w:cs="Arial"/>
          <w:i/>
          <w:sz w:val="22"/>
          <w:szCs w:val="22"/>
        </w:rPr>
      </w:pPr>
    </w:p>
    <w:p w14:paraId="10BEE616" w14:textId="77777777" w:rsidR="00592F78" w:rsidRPr="00067161" w:rsidRDefault="00592F78" w:rsidP="00592F78">
      <w:pPr>
        <w:pStyle w:val="HTML-oblikovano"/>
        <w:jc w:val="both"/>
        <w:rPr>
          <w:rFonts w:ascii="Arial" w:hAnsi="Arial" w:cs="Arial"/>
          <w:i/>
          <w:sz w:val="22"/>
          <w:szCs w:val="22"/>
        </w:rPr>
      </w:pPr>
    </w:p>
    <w:p w14:paraId="068D9454" w14:textId="77777777" w:rsidR="00592F78" w:rsidRPr="00067161" w:rsidRDefault="00592F78" w:rsidP="00592F78">
      <w:pPr>
        <w:pStyle w:val="HTML-oblikovano"/>
        <w:jc w:val="center"/>
        <w:rPr>
          <w:rFonts w:ascii="Arial" w:hAnsi="Arial" w:cs="Arial"/>
          <w:b/>
          <w:bCs/>
          <w:i/>
          <w:sz w:val="22"/>
          <w:szCs w:val="22"/>
        </w:rPr>
      </w:pPr>
      <w:r w:rsidRPr="00067161">
        <w:rPr>
          <w:rFonts w:ascii="Arial" w:hAnsi="Arial" w:cs="Arial"/>
          <w:b/>
          <w:bCs/>
          <w:i/>
          <w:sz w:val="22"/>
          <w:szCs w:val="22"/>
        </w:rPr>
        <w:t>S  K  L  E  P</w:t>
      </w:r>
    </w:p>
    <w:p w14:paraId="00800A70" w14:textId="77777777" w:rsidR="00592F78" w:rsidRPr="00067161" w:rsidRDefault="00592F78" w:rsidP="00592F78">
      <w:pPr>
        <w:pStyle w:val="HTML-oblikovano"/>
        <w:jc w:val="center"/>
        <w:rPr>
          <w:rFonts w:ascii="Arial" w:hAnsi="Arial" w:cs="Arial"/>
          <w:i/>
          <w:sz w:val="22"/>
          <w:szCs w:val="22"/>
        </w:rPr>
      </w:pPr>
    </w:p>
    <w:p w14:paraId="4B1D1117" w14:textId="77777777" w:rsidR="00592F78" w:rsidRPr="00067161" w:rsidRDefault="00592F78" w:rsidP="00592F78">
      <w:pPr>
        <w:pStyle w:val="HTML-oblikovano"/>
        <w:jc w:val="center"/>
        <w:rPr>
          <w:rFonts w:ascii="Arial" w:hAnsi="Arial" w:cs="Arial"/>
          <w:i/>
          <w:sz w:val="22"/>
          <w:szCs w:val="22"/>
        </w:rPr>
      </w:pPr>
    </w:p>
    <w:p w14:paraId="35256980" w14:textId="77777777" w:rsidR="00592F78" w:rsidRPr="00067161" w:rsidRDefault="00592F78" w:rsidP="00592F78">
      <w:pPr>
        <w:pStyle w:val="HTML-oblikovano"/>
        <w:spacing w:after="120"/>
        <w:jc w:val="center"/>
        <w:rPr>
          <w:rFonts w:ascii="Arial" w:hAnsi="Arial" w:cs="Arial"/>
          <w:i/>
          <w:sz w:val="22"/>
          <w:szCs w:val="22"/>
        </w:rPr>
      </w:pPr>
      <w:r w:rsidRPr="00067161">
        <w:rPr>
          <w:rFonts w:ascii="Arial" w:hAnsi="Arial" w:cs="Arial"/>
          <w:i/>
          <w:sz w:val="22"/>
          <w:szCs w:val="22"/>
        </w:rPr>
        <w:t>1.</w:t>
      </w:r>
    </w:p>
    <w:p w14:paraId="774D1B6E" w14:textId="77777777" w:rsidR="00592F78" w:rsidRDefault="00592F78" w:rsidP="00592F78">
      <w:pPr>
        <w:jc w:val="both"/>
        <w:rPr>
          <w:rFonts w:cs="Arial"/>
          <w:i/>
          <w:sz w:val="22"/>
          <w:szCs w:val="22"/>
        </w:rPr>
      </w:pPr>
      <w:r>
        <w:rPr>
          <w:rFonts w:cs="Arial"/>
          <w:i/>
          <w:sz w:val="22"/>
          <w:szCs w:val="22"/>
        </w:rPr>
        <w:t xml:space="preserve">Občinski svet Občine Komen daje </w:t>
      </w:r>
      <w:r w:rsidRPr="00067161">
        <w:rPr>
          <w:rFonts w:cs="Arial"/>
          <w:i/>
          <w:sz w:val="22"/>
          <w:szCs w:val="22"/>
        </w:rPr>
        <w:t>Zavod</w:t>
      </w:r>
      <w:r>
        <w:rPr>
          <w:rFonts w:cs="Arial"/>
          <w:i/>
          <w:sz w:val="22"/>
          <w:szCs w:val="22"/>
        </w:rPr>
        <w:t>u</w:t>
      </w:r>
      <w:r w:rsidRPr="00067161">
        <w:rPr>
          <w:rFonts w:cs="Arial"/>
          <w:i/>
          <w:sz w:val="22"/>
          <w:szCs w:val="22"/>
        </w:rPr>
        <w:t xml:space="preserve"> za gasilno in reševalno službo Sežana</w:t>
      </w:r>
      <w:r>
        <w:rPr>
          <w:rFonts w:cs="Arial"/>
          <w:i/>
          <w:sz w:val="22"/>
          <w:szCs w:val="22"/>
        </w:rPr>
        <w:t xml:space="preserve"> soglasje k razporeditvi presežka prihodkov nad odhodki  iz leta 2023, v višini 51.539,24</w:t>
      </w:r>
      <w:r w:rsidRPr="00067161">
        <w:rPr>
          <w:rFonts w:cs="Arial"/>
          <w:i/>
          <w:sz w:val="22"/>
          <w:szCs w:val="22"/>
        </w:rPr>
        <w:t xml:space="preserve"> </w:t>
      </w:r>
      <w:r>
        <w:rPr>
          <w:rFonts w:cs="Arial"/>
          <w:i/>
          <w:sz w:val="22"/>
          <w:szCs w:val="22"/>
        </w:rPr>
        <w:t xml:space="preserve">EUR </w:t>
      </w:r>
      <w:r w:rsidRPr="00067161">
        <w:rPr>
          <w:rFonts w:cs="Arial"/>
          <w:i/>
          <w:sz w:val="22"/>
          <w:szCs w:val="22"/>
        </w:rPr>
        <w:t xml:space="preserve"> za planirane nabave opreme in</w:t>
      </w:r>
      <w:r>
        <w:rPr>
          <w:rFonts w:cs="Arial"/>
          <w:i/>
          <w:sz w:val="22"/>
          <w:szCs w:val="22"/>
        </w:rPr>
        <w:t xml:space="preserve"> vozil za potrebe ZGRS Sežana. Presežek, evidentiran kot delež Občine Komen, znaša 6.591,86 EUR.</w:t>
      </w:r>
    </w:p>
    <w:p w14:paraId="6422332F" w14:textId="77777777" w:rsidR="00592F78" w:rsidRPr="00067161" w:rsidRDefault="00592F78" w:rsidP="00592F78">
      <w:pPr>
        <w:jc w:val="both"/>
        <w:rPr>
          <w:rFonts w:cs="Arial"/>
          <w:i/>
          <w:sz w:val="22"/>
          <w:szCs w:val="22"/>
        </w:rPr>
      </w:pPr>
    </w:p>
    <w:p w14:paraId="0F128564" w14:textId="77777777" w:rsidR="00592F78" w:rsidRPr="00067161" w:rsidRDefault="00592F78" w:rsidP="00592F78">
      <w:pPr>
        <w:spacing w:after="120"/>
        <w:jc w:val="center"/>
        <w:rPr>
          <w:rFonts w:cs="Arial"/>
          <w:i/>
          <w:sz w:val="22"/>
          <w:szCs w:val="22"/>
        </w:rPr>
      </w:pPr>
      <w:r w:rsidRPr="00067161">
        <w:rPr>
          <w:rFonts w:cs="Arial"/>
          <w:i/>
          <w:sz w:val="22"/>
          <w:szCs w:val="22"/>
        </w:rPr>
        <w:t>2.</w:t>
      </w:r>
    </w:p>
    <w:p w14:paraId="549415B5" w14:textId="77777777" w:rsidR="00592F78" w:rsidRPr="00067161" w:rsidRDefault="00592F78" w:rsidP="00592F78">
      <w:pPr>
        <w:jc w:val="both"/>
        <w:rPr>
          <w:rFonts w:cs="Arial"/>
          <w:i/>
          <w:sz w:val="22"/>
          <w:szCs w:val="22"/>
        </w:rPr>
      </w:pPr>
      <w:r w:rsidRPr="00067161">
        <w:rPr>
          <w:rFonts w:cs="Arial"/>
          <w:i/>
          <w:sz w:val="22"/>
          <w:szCs w:val="22"/>
        </w:rPr>
        <w:t>Ta sklep velja takoj.</w:t>
      </w:r>
    </w:p>
    <w:p w14:paraId="5011AC6D" w14:textId="77777777" w:rsidR="00592F78" w:rsidRPr="00067161" w:rsidRDefault="00592F78" w:rsidP="00592F78">
      <w:pPr>
        <w:jc w:val="both"/>
        <w:rPr>
          <w:rFonts w:cs="Arial"/>
          <w:i/>
          <w:sz w:val="22"/>
          <w:szCs w:val="22"/>
        </w:rPr>
      </w:pPr>
    </w:p>
    <w:p w14:paraId="5110AC1C" w14:textId="77777777" w:rsidR="00592F78" w:rsidRPr="00067161" w:rsidRDefault="00592F78" w:rsidP="00592F78">
      <w:pPr>
        <w:jc w:val="both"/>
        <w:rPr>
          <w:rFonts w:cs="Arial"/>
          <w:i/>
          <w:sz w:val="22"/>
          <w:szCs w:val="22"/>
        </w:rPr>
      </w:pPr>
    </w:p>
    <w:p w14:paraId="07A79833" w14:textId="77777777" w:rsidR="00592F78" w:rsidRPr="00446933" w:rsidRDefault="00592F78" w:rsidP="00592F78">
      <w:pPr>
        <w:pStyle w:val="Naslov9"/>
        <w:tabs>
          <w:tab w:val="left" w:pos="-3119"/>
          <w:tab w:val="left" w:pos="7938"/>
        </w:tabs>
        <w:ind w:right="1132" w:firstLine="0"/>
        <w:jc w:val="right"/>
        <w:rPr>
          <w:rFonts w:cs="Arial"/>
          <w:b/>
          <w:i/>
          <w:sz w:val="22"/>
          <w:szCs w:val="22"/>
        </w:rPr>
      </w:pPr>
      <w:r w:rsidRPr="00446933">
        <w:rPr>
          <w:rFonts w:cs="Arial"/>
          <w:b/>
          <w:i/>
          <w:sz w:val="22"/>
          <w:szCs w:val="22"/>
        </w:rPr>
        <w:t>Mag. Erik Modic, župan</w:t>
      </w:r>
    </w:p>
    <w:p w14:paraId="438690D4" w14:textId="77777777" w:rsidR="00592F78" w:rsidRPr="00067161" w:rsidRDefault="00592F78" w:rsidP="00592F78">
      <w:pPr>
        <w:pStyle w:val="Telobesedila"/>
        <w:tabs>
          <w:tab w:val="left" w:pos="6521"/>
        </w:tabs>
        <w:rPr>
          <w:rFonts w:ascii="Arial" w:hAnsi="Arial" w:cs="Arial"/>
          <w:b/>
          <w:i/>
          <w:sz w:val="22"/>
          <w:szCs w:val="22"/>
        </w:rPr>
      </w:pPr>
    </w:p>
    <w:p w14:paraId="1C6EE69D" w14:textId="77777777" w:rsidR="00592F78" w:rsidRPr="00067161" w:rsidRDefault="00592F78" w:rsidP="00592F78">
      <w:pPr>
        <w:pStyle w:val="Telobesedila"/>
        <w:tabs>
          <w:tab w:val="left" w:pos="6521"/>
        </w:tabs>
        <w:rPr>
          <w:rFonts w:ascii="Arial" w:hAnsi="Arial" w:cs="Arial"/>
          <w:b/>
          <w:i/>
          <w:sz w:val="22"/>
          <w:szCs w:val="22"/>
        </w:rPr>
      </w:pPr>
    </w:p>
    <w:p w14:paraId="6591E774" w14:textId="77777777" w:rsidR="00592F78" w:rsidRPr="00067161" w:rsidRDefault="00592F78" w:rsidP="00592F78">
      <w:pPr>
        <w:pStyle w:val="Telobesedila"/>
        <w:tabs>
          <w:tab w:val="left" w:pos="6521"/>
        </w:tabs>
        <w:rPr>
          <w:rFonts w:ascii="Arial" w:hAnsi="Arial" w:cs="Arial"/>
          <w:b/>
          <w:i/>
          <w:sz w:val="22"/>
          <w:szCs w:val="22"/>
        </w:rPr>
      </w:pPr>
    </w:p>
    <w:p w14:paraId="296945DA" w14:textId="77777777" w:rsidR="00592F78" w:rsidRPr="00067161" w:rsidRDefault="00592F78" w:rsidP="00592F78">
      <w:pPr>
        <w:pStyle w:val="Telobesedila"/>
        <w:tabs>
          <w:tab w:val="left" w:pos="6521"/>
        </w:tabs>
        <w:rPr>
          <w:rFonts w:ascii="Arial" w:hAnsi="Arial" w:cs="Arial"/>
          <w:b/>
          <w:i/>
          <w:sz w:val="22"/>
          <w:szCs w:val="22"/>
        </w:rPr>
      </w:pPr>
    </w:p>
    <w:p w14:paraId="46A98793" w14:textId="77777777" w:rsidR="00592F78" w:rsidRDefault="00592F78" w:rsidP="00592F78">
      <w:pPr>
        <w:pStyle w:val="Telobesedila"/>
        <w:tabs>
          <w:tab w:val="left" w:pos="6521"/>
        </w:tabs>
        <w:rPr>
          <w:rFonts w:ascii="Arial" w:hAnsi="Arial" w:cs="Arial"/>
          <w:i/>
          <w:sz w:val="18"/>
          <w:szCs w:val="18"/>
        </w:rPr>
      </w:pPr>
    </w:p>
    <w:p w14:paraId="70C2E1E6" w14:textId="77777777" w:rsidR="00592F78" w:rsidRDefault="00592F78" w:rsidP="00592F78">
      <w:pPr>
        <w:pStyle w:val="Telobesedila"/>
        <w:tabs>
          <w:tab w:val="left" w:pos="6521"/>
        </w:tabs>
        <w:rPr>
          <w:rFonts w:ascii="Arial" w:hAnsi="Arial" w:cs="Arial"/>
          <w:i/>
          <w:sz w:val="18"/>
          <w:szCs w:val="18"/>
        </w:rPr>
      </w:pPr>
    </w:p>
    <w:p w14:paraId="7F612A0A" w14:textId="77777777" w:rsidR="00592F78" w:rsidRDefault="00592F78" w:rsidP="00592F78">
      <w:pPr>
        <w:pStyle w:val="Telobesedila"/>
        <w:tabs>
          <w:tab w:val="left" w:pos="6521"/>
        </w:tabs>
        <w:rPr>
          <w:rFonts w:ascii="Arial" w:hAnsi="Arial" w:cs="Arial"/>
          <w:i/>
          <w:sz w:val="18"/>
          <w:szCs w:val="18"/>
        </w:rPr>
      </w:pPr>
    </w:p>
    <w:p w14:paraId="4D96BAA4" w14:textId="77777777" w:rsidR="00592F78" w:rsidRDefault="00592F78" w:rsidP="00592F78">
      <w:pPr>
        <w:pStyle w:val="Telobesedila"/>
        <w:tabs>
          <w:tab w:val="left" w:pos="6521"/>
        </w:tabs>
        <w:rPr>
          <w:rFonts w:ascii="Arial" w:hAnsi="Arial" w:cs="Arial"/>
          <w:i/>
          <w:sz w:val="18"/>
          <w:szCs w:val="18"/>
        </w:rPr>
      </w:pPr>
    </w:p>
    <w:p w14:paraId="2A830CE8" w14:textId="77777777" w:rsidR="00592F78" w:rsidRDefault="00592F78" w:rsidP="00592F78">
      <w:pPr>
        <w:pStyle w:val="Telobesedila"/>
        <w:tabs>
          <w:tab w:val="left" w:pos="6521"/>
        </w:tabs>
        <w:rPr>
          <w:rFonts w:ascii="Arial" w:hAnsi="Arial" w:cs="Arial"/>
          <w:i/>
          <w:sz w:val="18"/>
          <w:szCs w:val="18"/>
        </w:rPr>
      </w:pPr>
    </w:p>
    <w:p w14:paraId="0092E645" w14:textId="77777777" w:rsidR="00592F78" w:rsidRDefault="00592F78" w:rsidP="00592F78">
      <w:pPr>
        <w:pStyle w:val="Telobesedila"/>
        <w:tabs>
          <w:tab w:val="left" w:pos="6521"/>
        </w:tabs>
        <w:rPr>
          <w:rFonts w:ascii="Arial" w:hAnsi="Arial" w:cs="Arial"/>
          <w:i/>
          <w:sz w:val="18"/>
          <w:szCs w:val="18"/>
        </w:rPr>
      </w:pPr>
    </w:p>
    <w:p w14:paraId="1E988B35" w14:textId="77777777" w:rsidR="00592F78" w:rsidRPr="0093074B" w:rsidRDefault="00592F78" w:rsidP="00592F78">
      <w:pPr>
        <w:pStyle w:val="Telobesedila"/>
        <w:tabs>
          <w:tab w:val="left" w:pos="6521"/>
        </w:tabs>
        <w:rPr>
          <w:rFonts w:ascii="Arial" w:hAnsi="Arial" w:cs="Arial"/>
          <w:i/>
          <w:sz w:val="18"/>
          <w:szCs w:val="18"/>
        </w:rPr>
      </w:pPr>
      <w:r w:rsidRPr="0093074B">
        <w:rPr>
          <w:rFonts w:ascii="Arial" w:hAnsi="Arial" w:cs="Arial"/>
          <w:i/>
          <w:sz w:val="18"/>
          <w:szCs w:val="18"/>
        </w:rPr>
        <w:t>Posl</w:t>
      </w:r>
      <w:r>
        <w:rPr>
          <w:rFonts w:ascii="Arial" w:hAnsi="Arial" w:cs="Arial"/>
          <w:i/>
          <w:sz w:val="18"/>
          <w:szCs w:val="18"/>
        </w:rPr>
        <w:t>ano</w:t>
      </w:r>
      <w:r w:rsidRPr="0093074B">
        <w:rPr>
          <w:rFonts w:ascii="Arial" w:hAnsi="Arial" w:cs="Arial"/>
          <w:i/>
          <w:sz w:val="18"/>
          <w:szCs w:val="18"/>
        </w:rPr>
        <w:t>:</w:t>
      </w:r>
    </w:p>
    <w:p w14:paraId="5D213530" w14:textId="77777777" w:rsidR="00592F78" w:rsidRPr="0093074B" w:rsidRDefault="00592F78" w:rsidP="00592F78">
      <w:pPr>
        <w:pStyle w:val="Telobesedila"/>
        <w:numPr>
          <w:ilvl w:val="0"/>
          <w:numId w:val="7"/>
        </w:numPr>
        <w:tabs>
          <w:tab w:val="clear" w:pos="720"/>
          <w:tab w:val="num" w:pos="284"/>
          <w:tab w:val="left" w:pos="6521"/>
        </w:tabs>
        <w:ind w:left="284" w:hanging="284"/>
        <w:rPr>
          <w:rFonts w:ascii="Arial" w:hAnsi="Arial" w:cs="Arial"/>
          <w:i/>
          <w:sz w:val="18"/>
          <w:szCs w:val="18"/>
        </w:rPr>
      </w:pPr>
      <w:r w:rsidRPr="0093074B">
        <w:rPr>
          <w:rFonts w:ascii="Arial" w:hAnsi="Arial" w:cs="Arial"/>
          <w:i/>
          <w:sz w:val="18"/>
          <w:szCs w:val="18"/>
        </w:rPr>
        <w:t>Zavod za gasilno in reševalno službo Sežana, Bazoviška 13, 6210 Sežana (po e-pošti),</w:t>
      </w:r>
    </w:p>
    <w:p w14:paraId="5E025BF9" w14:textId="77777777" w:rsidR="00592F78" w:rsidRPr="0093074B" w:rsidRDefault="00592F78" w:rsidP="00592F78">
      <w:pPr>
        <w:pStyle w:val="Telobesedila"/>
        <w:numPr>
          <w:ilvl w:val="0"/>
          <w:numId w:val="7"/>
        </w:numPr>
        <w:tabs>
          <w:tab w:val="clear" w:pos="720"/>
          <w:tab w:val="num" w:pos="284"/>
          <w:tab w:val="left" w:pos="6521"/>
        </w:tabs>
        <w:ind w:left="284" w:hanging="284"/>
        <w:rPr>
          <w:rFonts w:ascii="Arial" w:hAnsi="Arial" w:cs="Arial"/>
          <w:i/>
          <w:sz w:val="18"/>
          <w:szCs w:val="18"/>
        </w:rPr>
      </w:pPr>
      <w:r w:rsidRPr="0093074B">
        <w:rPr>
          <w:rFonts w:ascii="Arial" w:hAnsi="Arial" w:cs="Arial"/>
          <w:i/>
          <w:sz w:val="18"/>
          <w:szCs w:val="18"/>
        </w:rPr>
        <w:t>Občina Divača, Kolodvorska ulica 3a, 6215 Divača (po e-pošti),</w:t>
      </w:r>
    </w:p>
    <w:p w14:paraId="1B8F4669" w14:textId="77777777" w:rsidR="00592F78" w:rsidRPr="0093074B" w:rsidRDefault="00592F78" w:rsidP="00592F78">
      <w:pPr>
        <w:pStyle w:val="Telobesedila"/>
        <w:numPr>
          <w:ilvl w:val="0"/>
          <w:numId w:val="7"/>
        </w:numPr>
        <w:tabs>
          <w:tab w:val="clear" w:pos="720"/>
          <w:tab w:val="num" w:pos="284"/>
          <w:tab w:val="left" w:pos="6521"/>
        </w:tabs>
        <w:ind w:left="284" w:hanging="284"/>
        <w:rPr>
          <w:rFonts w:ascii="Arial" w:hAnsi="Arial" w:cs="Arial"/>
          <w:i/>
          <w:sz w:val="18"/>
          <w:szCs w:val="18"/>
        </w:rPr>
      </w:pPr>
      <w:r w:rsidRPr="0093074B">
        <w:rPr>
          <w:rFonts w:ascii="Arial" w:hAnsi="Arial" w:cs="Arial"/>
          <w:i/>
          <w:sz w:val="18"/>
          <w:szCs w:val="18"/>
        </w:rPr>
        <w:t>Občina Hrpelje-Kozina, Reška cesta 14, 6240 Kozina (po e-pošti),</w:t>
      </w:r>
    </w:p>
    <w:p w14:paraId="628CF3A6" w14:textId="77777777" w:rsidR="00592F78" w:rsidRPr="0093074B" w:rsidRDefault="00592F78" w:rsidP="00592F78">
      <w:pPr>
        <w:pStyle w:val="Telobesedila"/>
        <w:numPr>
          <w:ilvl w:val="0"/>
          <w:numId w:val="7"/>
        </w:numPr>
        <w:tabs>
          <w:tab w:val="clear" w:pos="720"/>
          <w:tab w:val="num" w:pos="284"/>
          <w:tab w:val="left" w:pos="6521"/>
        </w:tabs>
        <w:ind w:left="284" w:hanging="284"/>
        <w:rPr>
          <w:rFonts w:ascii="Arial" w:hAnsi="Arial" w:cs="Arial"/>
          <w:i/>
          <w:sz w:val="18"/>
          <w:szCs w:val="18"/>
        </w:rPr>
      </w:pPr>
      <w:r w:rsidRPr="0093074B">
        <w:rPr>
          <w:rFonts w:ascii="Arial" w:hAnsi="Arial" w:cs="Arial"/>
          <w:i/>
          <w:sz w:val="18"/>
          <w:szCs w:val="18"/>
        </w:rPr>
        <w:t>Občina Sežana, Partizanska cesta 4, 6210 Sežana (po e-pošti).</w:t>
      </w:r>
    </w:p>
    <w:p w14:paraId="546C0869" w14:textId="77777777" w:rsidR="00592F78" w:rsidRPr="0093074B" w:rsidRDefault="00592F78" w:rsidP="00592F78">
      <w:pPr>
        <w:pStyle w:val="Telobesedila"/>
        <w:tabs>
          <w:tab w:val="left" w:pos="6521"/>
        </w:tabs>
        <w:rPr>
          <w:rFonts w:ascii="Arial" w:hAnsi="Arial" w:cs="Arial"/>
          <w:i/>
          <w:sz w:val="18"/>
          <w:szCs w:val="18"/>
        </w:rPr>
      </w:pPr>
    </w:p>
    <w:p w14:paraId="01EA7048" w14:textId="77777777" w:rsidR="00592F78" w:rsidRPr="003E247B" w:rsidRDefault="00592F78" w:rsidP="00FA5A47">
      <w:pPr>
        <w:rPr>
          <w:sz w:val="22"/>
          <w:szCs w:val="22"/>
        </w:rPr>
      </w:pPr>
    </w:p>
    <w:sectPr w:rsidR="00592F78" w:rsidRPr="003E247B" w:rsidSect="00582230">
      <w:footerReference w:type="default" r:id="rId16"/>
      <w:headerReference w:type="first" r:id="rId17"/>
      <w:footerReference w:type="first" r:id="rId18"/>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94916" w14:textId="77777777" w:rsidR="00021188" w:rsidRDefault="00021188">
      <w:r>
        <w:separator/>
      </w:r>
    </w:p>
  </w:endnote>
  <w:endnote w:type="continuationSeparator" w:id="0">
    <w:p w14:paraId="1ABE739E" w14:textId="77777777" w:rsidR="00021188" w:rsidRDefault="0002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Pro-Regular">
    <w:altName w:val="Times New Roman"/>
    <w:charset w:val="01"/>
    <w:family w:val="decorative"/>
    <w:pitch w:val="variable"/>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AE2A19F" w14:textId="77777777" w:rsidR="00632704" w:rsidRPr="00632704" w:rsidRDefault="00E13339"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4323D6">
              <w:rPr>
                <w:b/>
                <w:bCs/>
                <w:noProof/>
                <w:sz w:val="16"/>
                <w:szCs w:val="16"/>
              </w:rPr>
              <w:t>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4323D6">
              <w:rPr>
                <w:b/>
                <w:bCs/>
                <w:noProof/>
                <w:sz w:val="16"/>
                <w:szCs w:val="16"/>
              </w:rPr>
              <w:t>2</w:t>
            </w:r>
            <w:r w:rsidRPr="00632704">
              <w:rPr>
                <w:b/>
                <w:bCs/>
                <w:sz w:val="16"/>
                <w:szCs w:val="16"/>
              </w:rPr>
              <w:fldChar w:fldCharType="end"/>
            </w:r>
          </w:p>
        </w:sdtContent>
      </w:sdt>
    </w:sdtContent>
  </w:sdt>
  <w:p w14:paraId="335F0955" w14:textId="77777777" w:rsidR="00632704" w:rsidRDefault="006327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EC4D3" w14:textId="77777777" w:rsidR="00CA6239" w:rsidRPr="00350D1C" w:rsidRDefault="00CA6239" w:rsidP="00350D1C">
    <w:pPr>
      <w:pStyle w:val="Noga"/>
      <w:pBdr>
        <w:top w:val="single" w:sz="2" w:space="1" w:color="000000" w:themeColor="text1"/>
      </w:pBdr>
      <w:rPr>
        <w:sz w:val="2"/>
        <w:szCs w:val="2"/>
        <w:u w:val="single"/>
      </w:rPr>
    </w:pPr>
  </w:p>
  <w:p w14:paraId="2C618F32" w14:textId="77777777" w:rsidR="00FA5A47" w:rsidRPr="00582230" w:rsidRDefault="00FA5A47" w:rsidP="00CA6239">
    <w:pPr>
      <w:pStyle w:val="Noga"/>
      <w:rPr>
        <w:sz w:val="4"/>
        <w:szCs w:val="4"/>
      </w:rPr>
    </w:pPr>
  </w:p>
  <w:p w14:paraId="35BF4203" w14:textId="77777777" w:rsidR="00FA5A47" w:rsidRPr="00582230" w:rsidRDefault="00E13339" w:rsidP="00350D1C">
    <w:pPr>
      <w:pStyle w:val="Noga"/>
      <w:jc w:val="center"/>
      <w:rPr>
        <w:rFonts w:cs="Arial"/>
        <w:sz w:val="17"/>
        <w:szCs w:val="17"/>
        <w:lang w:val="en-US"/>
      </w:rPr>
    </w:pPr>
    <w:r w:rsidRPr="00582230">
      <w:rPr>
        <w:rFonts w:cs="Arial"/>
        <w:sz w:val="17"/>
        <w:szCs w:val="17"/>
        <w:lang w:val="en-US"/>
      </w:rPr>
      <w:t>Komen 86, 6223 Komen</w:t>
    </w:r>
  </w:p>
  <w:p w14:paraId="0554468F" w14:textId="77777777" w:rsidR="00FA5A47" w:rsidRPr="00582230" w:rsidRDefault="00E13339" w:rsidP="00FA5A47">
    <w:pPr>
      <w:pStyle w:val="Noga"/>
      <w:jc w:val="center"/>
      <w:rPr>
        <w:rFonts w:cs="Arial"/>
        <w:sz w:val="17"/>
        <w:szCs w:val="17"/>
        <w:lang w:val="en-US"/>
      </w:rPr>
    </w:pPr>
    <w:proofErr w:type="spellStart"/>
    <w:r>
      <w:rPr>
        <w:rFonts w:cs="Arial"/>
        <w:sz w:val="17"/>
        <w:szCs w:val="17"/>
        <w:lang w:val="en-US"/>
      </w:rPr>
      <w:t>t</w:t>
    </w:r>
    <w:r w:rsidRPr="00582230">
      <w:rPr>
        <w:rFonts w:cs="Arial"/>
        <w:sz w:val="17"/>
        <w:szCs w:val="17"/>
        <w:lang w:val="en-US"/>
      </w:rPr>
      <w:t>elefon</w:t>
    </w:r>
    <w:proofErr w:type="spell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14:paraId="0D238AC8" w14:textId="77777777" w:rsidR="00FA5A47" w:rsidRPr="00582230" w:rsidRDefault="00E13339"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 xml:space="preserve">ID za DDV: SI98324390, MŠ: </w:t>
    </w:r>
    <w:r w:rsidRPr="00582230">
      <w:rPr>
        <w:rFonts w:cs="Arial"/>
        <w:sz w:val="17"/>
        <w:szCs w:val="17"/>
        <w:lang w:val="en-US"/>
      </w:rPr>
      <w:t>5883091, EZR: 01249-0100006231</w:t>
    </w:r>
  </w:p>
  <w:p w14:paraId="278FE24A" w14:textId="77777777" w:rsidR="00FA5A47" w:rsidRDefault="00FA5A47" w:rsidP="00CA6239">
    <w:pPr>
      <w:pStyle w:val="Noga"/>
      <w:rPr>
        <w:sz w:val="2"/>
        <w:szCs w:val="2"/>
      </w:rPr>
    </w:pPr>
  </w:p>
  <w:p w14:paraId="55E8FD3C" w14:textId="77777777" w:rsidR="00FA5A47" w:rsidRPr="00CA6239" w:rsidRDefault="00FA5A47" w:rsidP="00CA6239">
    <w:pPr>
      <w:pStyle w:val="Nog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54A30" w14:textId="77777777" w:rsidR="00021188" w:rsidRDefault="00021188">
      <w:r>
        <w:separator/>
      </w:r>
    </w:p>
  </w:footnote>
  <w:footnote w:type="continuationSeparator" w:id="0">
    <w:p w14:paraId="780296BD" w14:textId="77777777" w:rsidR="00021188" w:rsidRDefault="0002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284" w:type="dxa"/>
      <w:tblLayout w:type="fixed"/>
      <w:tblLook w:val="0000" w:firstRow="0" w:lastRow="0" w:firstColumn="0" w:lastColumn="0" w:noHBand="0" w:noVBand="0"/>
    </w:tblPr>
    <w:tblGrid>
      <w:gridCol w:w="2160"/>
    </w:tblGrid>
    <w:tr w:rsidR="002E59ED" w14:paraId="4CE44694" w14:textId="77777777" w:rsidTr="00E66F13">
      <w:trPr>
        <w:trHeight w:val="567"/>
      </w:trPr>
      <w:tc>
        <w:tcPr>
          <w:tcW w:w="2160" w:type="dxa"/>
        </w:tcPr>
        <w:p w14:paraId="76C70A55" w14:textId="77777777" w:rsidR="00A746DE" w:rsidRPr="002C07BF" w:rsidRDefault="00E13339" w:rsidP="00A746DE">
          <w:pPr>
            <w:jc w:val="center"/>
            <w:rPr>
              <w:rFonts w:ascii="Times New Roman" w:hAnsi="Times New Roman"/>
              <w:b/>
            </w:rPr>
          </w:pPr>
          <w:r w:rsidRPr="00D676BD">
            <w:rPr>
              <w:rFonts w:cs="Arial"/>
              <w:i/>
              <w:noProof/>
              <w:sz w:val="22"/>
              <w:szCs w:val="22"/>
            </w:rPr>
            <w:drawing>
              <wp:inline distT="0" distB="0" distL="0" distR="0" wp14:anchorId="44ED94B7" wp14:editId="696F1050">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2E59ED" w14:paraId="4D0F731D" w14:textId="77777777" w:rsidTr="00E66F13">
      <w:tc>
        <w:tcPr>
          <w:tcW w:w="2160" w:type="dxa"/>
        </w:tcPr>
        <w:p w14:paraId="6C748497" w14:textId="77777777" w:rsidR="00A746DE" w:rsidRPr="00F85E76" w:rsidRDefault="00E13339" w:rsidP="00A746DE">
          <w:pPr>
            <w:jc w:val="center"/>
            <w:rPr>
              <w:rFonts w:cs="Arial"/>
              <w:szCs w:val="24"/>
            </w:rPr>
          </w:pPr>
          <w:r w:rsidRPr="00F85E76">
            <w:rPr>
              <w:rFonts w:cs="Arial"/>
              <w:szCs w:val="24"/>
            </w:rPr>
            <w:t>OBČINA KOMEN</w:t>
          </w:r>
        </w:p>
      </w:tc>
    </w:tr>
  </w:tbl>
  <w:p w14:paraId="64C00CDB" w14:textId="77777777" w:rsidR="00A746DE" w:rsidRPr="00350D1C" w:rsidRDefault="00A746DE"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E5B73"/>
    <w:multiLevelType w:val="hybridMultilevel"/>
    <w:tmpl w:val="B7CA7736"/>
    <w:lvl w:ilvl="0" w:tplc="320EBA7C">
      <w:numFmt w:val="bullet"/>
      <w:lvlText w:val="-"/>
      <w:lvlJc w:val="left"/>
      <w:pPr>
        <w:ind w:left="720" w:hanging="360"/>
      </w:pPr>
      <w:rPr>
        <w:rFonts w:ascii="Arial" w:eastAsia="Times New Roman" w:hAnsi="Arial" w:cs="Arial" w:hint="default"/>
      </w:rPr>
    </w:lvl>
    <w:lvl w:ilvl="1" w:tplc="DD801F44">
      <w:start w:val="1"/>
      <w:numFmt w:val="bullet"/>
      <w:lvlText w:val="o"/>
      <w:lvlJc w:val="left"/>
      <w:pPr>
        <w:ind w:left="1440" w:hanging="360"/>
      </w:pPr>
      <w:rPr>
        <w:rFonts w:ascii="Courier New" w:hAnsi="Courier New" w:cs="Courier New" w:hint="default"/>
      </w:rPr>
    </w:lvl>
    <w:lvl w:ilvl="2" w:tplc="CAB2CA66">
      <w:start w:val="1"/>
      <w:numFmt w:val="bullet"/>
      <w:lvlText w:val=""/>
      <w:lvlJc w:val="left"/>
      <w:pPr>
        <w:ind w:left="2160" w:hanging="360"/>
      </w:pPr>
      <w:rPr>
        <w:rFonts w:ascii="Wingdings" w:hAnsi="Wingdings" w:hint="default"/>
      </w:rPr>
    </w:lvl>
    <w:lvl w:ilvl="3" w:tplc="60FE5D02">
      <w:start w:val="1"/>
      <w:numFmt w:val="bullet"/>
      <w:lvlText w:val=""/>
      <w:lvlJc w:val="left"/>
      <w:pPr>
        <w:ind w:left="2880" w:hanging="360"/>
      </w:pPr>
      <w:rPr>
        <w:rFonts w:ascii="Symbol" w:hAnsi="Symbol" w:hint="default"/>
      </w:rPr>
    </w:lvl>
    <w:lvl w:ilvl="4" w:tplc="A5C4FF76">
      <w:start w:val="1"/>
      <w:numFmt w:val="bullet"/>
      <w:lvlText w:val="o"/>
      <w:lvlJc w:val="left"/>
      <w:pPr>
        <w:ind w:left="3600" w:hanging="360"/>
      </w:pPr>
      <w:rPr>
        <w:rFonts w:ascii="Courier New" w:hAnsi="Courier New" w:cs="Courier New" w:hint="default"/>
      </w:rPr>
    </w:lvl>
    <w:lvl w:ilvl="5" w:tplc="E6445EC2">
      <w:start w:val="1"/>
      <w:numFmt w:val="bullet"/>
      <w:lvlText w:val=""/>
      <w:lvlJc w:val="left"/>
      <w:pPr>
        <w:ind w:left="4320" w:hanging="360"/>
      </w:pPr>
      <w:rPr>
        <w:rFonts w:ascii="Wingdings" w:hAnsi="Wingdings" w:hint="default"/>
      </w:rPr>
    </w:lvl>
    <w:lvl w:ilvl="6" w:tplc="CBE0C510">
      <w:start w:val="1"/>
      <w:numFmt w:val="bullet"/>
      <w:lvlText w:val=""/>
      <w:lvlJc w:val="left"/>
      <w:pPr>
        <w:ind w:left="5040" w:hanging="360"/>
      </w:pPr>
      <w:rPr>
        <w:rFonts w:ascii="Symbol" w:hAnsi="Symbol" w:hint="default"/>
      </w:rPr>
    </w:lvl>
    <w:lvl w:ilvl="7" w:tplc="82BE3E2C">
      <w:start w:val="1"/>
      <w:numFmt w:val="bullet"/>
      <w:lvlText w:val="o"/>
      <w:lvlJc w:val="left"/>
      <w:pPr>
        <w:ind w:left="5760" w:hanging="360"/>
      </w:pPr>
      <w:rPr>
        <w:rFonts w:ascii="Courier New" w:hAnsi="Courier New" w:cs="Courier New" w:hint="default"/>
      </w:rPr>
    </w:lvl>
    <w:lvl w:ilvl="8" w:tplc="73EEE7BA">
      <w:start w:val="1"/>
      <w:numFmt w:val="bullet"/>
      <w:lvlText w:val=""/>
      <w:lvlJc w:val="left"/>
      <w:pPr>
        <w:ind w:left="6480" w:hanging="360"/>
      </w:pPr>
      <w:rPr>
        <w:rFonts w:ascii="Wingdings" w:hAnsi="Wingdings" w:hint="default"/>
      </w:rPr>
    </w:lvl>
  </w:abstractNum>
  <w:abstractNum w:abstractNumId="1" w15:restartNumberingAfterBreak="0">
    <w:nsid w:val="3407209A"/>
    <w:multiLevelType w:val="hybridMultilevel"/>
    <w:tmpl w:val="5B02E8C6"/>
    <w:lvl w:ilvl="0" w:tplc="C898F9BC">
      <w:numFmt w:val="bullet"/>
      <w:lvlText w:val="-"/>
      <w:lvlJc w:val="left"/>
      <w:pPr>
        <w:ind w:left="720" w:hanging="360"/>
      </w:pPr>
      <w:rPr>
        <w:rFonts w:ascii="Arial" w:eastAsia="Times New Roman" w:hAnsi="Arial" w:cs="Arial" w:hint="default"/>
      </w:rPr>
    </w:lvl>
    <w:lvl w:ilvl="1" w:tplc="5EC2C9BE">
      <w:start w:val="1"/>
      <w:numFmt w:val="bullet"/>
      <w:lvlText w:val="o"/>
      <w:lvlJc w:val="left"/>
      <w:pPr>
        <w:ind w:left="1440" w:hanging="360"/>
      </w:pPr>
      <w:rPr>
        <w:rFonts w:ascii="Courier New" w:hAnsi="Courier New" w:cs="Courier New" w:hint="default"/>
      </w:rPr>
    </w:lvl>
    <w:lvl w:ilvl="2" w:tplc="2E5020C4">
      <w:start w:val="1"/>
      <w:numFmt w:val="bullet"/>
      <w:lvlText w:val=""/>
      <w:lvlJc w:val="left"/>
      <w:pPr>
        <w:ind w:left="2160" w:hanging="360"/>
      </w:pPr>
      <w:rPr>
        <w:rFonts w:ascii="Wingdings" w:hAnsi="Wingdings" w:hint="default"/>
      </w:rPr>
    </w:lvl>
    <w:lvl w:ilvl="3" w:tplc="7BE6C574">
      <w:start w:val="1"/>
      <w:numFmt w:val="bullet"/>
      <w:lvlText w:val=""/>
      <w:lvlJc w:val="left"/>
      <w:pPr>
        <w:ind w:left="2880" w:hanging="360"/>
      </w:pPr>
      <w:rPr>
        <w:rFonts w:ascii="Symbol" w:hAnsi="Symbol" w:hint="default"/>
      </w:rPr>
    </w:lvl>
    <w:lvl w:ilvl="4" w:tplc="78C492C6">
      <w:start w:val="1"/>
      <w:numFmt w:val="bullet"/>
      <w:lvlText w:val="o"/>
      <w:lvlJc w:val="left"/>
      <w:pPr>
        <w:ind w:left="3600" w:hanging="360"/>
      </w:pPr>
      <w:rPr>
        <w:rFonts w:ascii="Courier New" w:hAnsi="Courier New" w:cs="Courier New" w:hint="default"/>
      </w:rPr>
    </w:lvl>
    <w:lvl w:ilvl="5" w:tplc="3C804992">
      <w:start w:val="1"/>
      <w:numFmt w:val="bullet"/>
      <w:lvlText w:val=""/>
      <w:lvlJc w:val="left"/>
      <w:pPr>
        <w:ind w:left="4320" w:hanging="360"/>
      </w:pPr>
      <w:rPr>
        <w:rFonts w:ascii="Wingdings" w:hAnsi="Wingdings" w:hint="default"/>
      </w:rPr>
    </w:lvl>
    <w:lvl w:ilvl="6" w:tplc="CFDE2DB8">
      <w:start w:val="1"/>
      <w:numFmt w:val="bullet"/>
      <w:lvlText w:val=""/>
      <w:lvlJc w:val="left"/>
      <w:pPr>
        <w:ind w:left="5040" w:hanging="360"/>
      </w:pPr>
      <w:rPr>
        <w:rFonts w:ascii="Symbol" w:hAnsi="Symbol" w:hint="default"/>
      </w:rPr>
    </w:lvl>
    <w:lvl w:ilvl="7" w:tplc="720A8038">
      <w:start w:val="1"/>
      <w:numFmt w:val="bullet"/>
      <w:lvlText w:val="o"/>
      <w:lvlJc w:val="left"/>
      <w:pPr>
        <w:ind w:left="5760" w:hanging="360"/>
      </w:pPr>
      <w:rPr>
        <w:rFonts w:ascii="Courier New" w:hAnsi="Courier New" w:cs="Courier New" w:hint="default"/>
      </w:rPr>
    </w:lvl>
    <w:lvl w:ilvl="8" w:tplc="86DE7F90">
      <w:start w:val="1"/>
      <w:numFmt w:val="bullet"/>
      <w:lvlText w:val=""/>
      <w:lvlJc w:val="left"/>
      <w:pPr>
        <w:ind w:left="6480" w:hanging="360"/>
      </w:pPr>
      <w:rPr>
        <w:rFonts w:ascii="Wingdings" w:hAnsi="Wingdings" w:hint="default"/>
      </w:rPr>
    </w:lvl>
  </w:abstractNum>
  <w:abstractNum w:abstractNumId="2" w15:restartNumberingAfterBreak="0">
    <w:nsid w:val="35884E14"/>
    <w:multiLevelType w:val="hybridMultilevel"/>
    <w:tmpl w:val="F900070C"/>
    <w:lvl w:ilvl="0" w:tplc="D6808AB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42B90"/>
    <w:multiLevelType w:val="hybridMultilevel"/>
    <w:tmpl w:val="0CCA0F60"/>
    <w:lvl w:ilvl="0" w:tplc="22F2F5E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7D4E64"/>
    <w:multiLevelType w:val="hybridMultilevel"/>
    <w:tmpl w:val="5A84ECD2"/>
    <w:lvl w:ilvl="0" w:tplc="64EC32F0">
      <w:numFmt w:val="bullet"/>
      <w:lvlText w:val="-"/>
      <w:lvlJc w:val="left"/>
      <w:pPr>
        <w:ind w:left="720" w:hanging="360"/>
      </w:pPr>
      <w:rPr>
        <w:rFonts w:ascii="Arial" w:eastAsia="Calibri" w:hAnsi="Arial" w:cs="Arial" w:hint="default"/>
      </w:rPr>
    </w:lvl>
    <w:lvl w:ilvl="1" w:tplc="A178F7A8" w:tentative="1">
      <w:start w:val="1"/>
      <w:numFmt w:val="bullet"/>
      <w:lvlText w:val="o"/>
      <w:lvlJc w:val="left"/>
      <w:pPr>
        <w:ind w:left="1440" w:hanging="360"/>
      </w:pPr>
      <w:rPr>
        <w:rFonts w:ascii="Courier New" w:hAnsi="Courier New" w:cs="Courier New" w:hint="default"/>
      </w:rPr>
    </w:lvl>
    <w:lvl w:ilvl="2" w:tplc="7FA2F446" w:tentative="1">
      <w:start w:val="1"/>
      <w:numFmt w:val="bullet"/>
      <w:lvlText w:val=""/>
      <w:lvlJc w:val="left"/>
      <w:pPr>
        <w:ind w:left="2160" w:hanging="360"/>
      </w:pPr>
      <w:rPr>
        <w:rFonts w:ascii="Wingdings" w:hAnsi="Wingdings" w:hint="default"/>
      </w:rPr>
    </w:lvl>
    <w:lvl w:ilvl="3" w:tplc="D7989056" w:tentative="1">
      <w:start w:val="1"/>
      <w:numFmt w:val="bullet"/>
      <w:lvlText w:val=""/>
      <w:lvlJc w:val="left"/>
      <w:pPr>
        <w:ind w:left="2880" w:hanging="360"/>
      </w:pPr>
      <w:rPr>
        <w:rFonts w:ascii="Symbol" w:hAnsi="Symbol" w:hint="default"/>
      </w:rPr>
    </w:lvl>
    <w:lvl w:ilvl="4" w:tplc="DE340672" w:tentative="1">
      <w:start w:val="1"/>
      <w:numFmt w:val="bullet"/>
      <w:lvlText w:val="o"/>
      <w:lvlJc w:val="left"/>
      <w:pPr>
        <w:ind w:left="3600" w:hanging="360"/>
      </w:pPr>
      <w:rPr>
        <w:rFonts w:ascii="Courier New" w:hAnsi="Courier New" w:cs="Courier New" w:hint="default"/>
      </w:rPr>
    </w:lvl>
    <w:lvl w:ilvl="5" w:tplc="A1FCF2B6" w:tentative="1">
      <w:start w:val="1"/>
      <w:numFmt w:val="bullet"/>
      <w:lvlText w:val=""/>
      <w:lvlJc w:val="left"/>
      <w:pPr>
        <w:ind w:left="4320" w:hanging="360"/>
      </w:pPr>
      <w:rPr>
        <w:rFonts w:ascii="Wingdings" w:hAnsi="Wingdings" w:hint="default"/>
      </w:rPr>
    </w:lvl>
    <w:lvl w:ilvl="6" w:tplc="BFAE201E" w:tentative="1">
      <w:start w:val="1"/>
      <w:numFmt w:val="bullet"/>
      <w:lvlText w:val=""/>
      <w:lvlJc w:val="left"/>
      <w:pPr>
        <w:ind w:left="5040" w:hanging="360"/>
      </w:pPr>
      <w:rPr>
        <w:rFonts w:ascii="Symbol" w:hAnsi="Symbol" w:hint="default"/>
      </w:rPr>
    </w:lvl>
    <w:lvl w:ilvl="7" w:tplc="A282D37C" w:tentative="1">
      <w:start w:val="1"/>
      <w:numFmt w:val="bullet"/>
      <w:lvlText w:val="o"/>
      <w:lvlJc w:val="left"/>
      <w:pPr>
        <w:ind w:left="5760" w:hanging="360"/>
      </w:pPr>
      <w:rPr>
        <w:rFonts w:ascii="Courier New" w:hAnsi="Courier New" w:cs="Courier New" w:hint="default"/>
      </w:rPr>
    </w:lvl>
    <w:lvl w:ilvl="8" w:tplc="E6607046" w:tentative="1">
      <w:start w:val="1"/>
      <w:numFmt w:val="bullet"/>
      <w:lvlText w:val=""/>
      <w:lvlJc w:val="left"/>
      <w:pPr>
        <w:ind w:left="6480" w:hanging="360"/>
      </w:pPr>
      <w:rPr>
        <w:rFonts w:ascii="Wingdings" w:hAnsi="Wingdings" w:hint="default"/>
      </w:rPr>
    </w:lvl>
  </w:abstractNum>
  <w:abstractNum w:abstractNumId="5"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F0CFF"/>
    <w:multiLevelType w:val="hybridMultilevel"/>
    <w:tmpl w:val="89F03B6C"/>
    <w:lvl w:ilvl="0" w:tplc="5266A2DC">
      <w:start w:val="8"/>
      <w:numFmt w:val="bullet"/>
      <w:lvlText w:val="-"/>
      <w:lvlJc w:val="left"/>
      <w:pPr>
        <w:ind w:left="720" w:hanging="360"/>
      </w:pPr>
      <w:rPr>
        <w:rFonts w:ascii="Arial" w:eastAsiaTheme="minorHAnsi" w:hAnsi="Arial" w:cs="Arial" w:hint="default"/>
      </w:rPr>
    </w:lvl>
    <w:lvl w:ilvl="1" w:tplc="7BC0DB46" w:tentative="1">
      <w:start w:val="1"/>
      <w:numFmt w:val="bullet"/>
      <w:lvlText w:val="o"/>
      <w:lvlJc w:val="left"/>
      <w:pPr>
        <w:ind w:left="1440" w:hanging="360"/>
      </w:pPr>
      <w:rPr>
        <w:rFonts w:ascii="Courier New" w:hAnsi="Courier New" w:cs="Courier New" w:hint="default"/>
      </w:rPr>
    </w:lvl>
    <w:lvl w:ilvl="2" w:tplc="B40E2D2C" w:tentative="1">
      <w:start w:val="1"/>
      <w:numFmt w:val="bullet"/>
      <w:lvlText w:val=""/>
      <w:lvlJc w:val="left"/>
      <w:pPr>
        <w:ind w:left="2160" w:hanging="360"/>
      </w:pPr>
      <w:rPr>
        <w:rFonts w:ascii="Wingdings" w:hAnsi="Wingdings" w:hint="default"/>
      </w:rPr>
    </w:lvl>
    <w:lvl w:ilvl="3" w:tplc="3E8CD532" w:tentative="1">
      <w:start w:val="1"/>
      <w:numFmt w:val="bullet"/>
      <w:lvlText w:val=""/>
      <w:lvlJc w:val="left"/>
      <w:pPr>
        <w:ind w:left="2880" w:hanging="360"/>
      </w:pPr>
      <w:rPr>
        <w:rFonts w:ascii="Symbol" w:hAnsi="Symbol" w:hint="default"/>
      </w:rPr>
    </w:lvl>
    <w:lvl w:ilvl="4" w:tplc="802E02D4" w:tentative="1">
      <w:start w:val="1"/>
      <w:numFmt w:val="bullet"/>
      <w:lvlText w:val="o"/>
      <w:lvlJc w:val="left"/>
      <w:pPr>
        <w:ind w:left="3600" w:hanging="360"/>
      </w:pPr>
      <w:rPr>
        <w:rFonts w:ascii="Courier New" w:hAnsi="Courier New" w:cs="Courier New" w:hint="default"/>
      </w:rPr>
    </w:lvl>
    <w:lvl w:ilvl="5" w:tplc="D3F4E226" w:tentative="1">
      <w:start w:val="1"/>
      <w:numFmt w:val="bullet"/>
      <w:lvlText w:val=""/>
      <w:lvlJc w:val="left"/>
      <w:pPr>
        <w:ind w:left="4320" w:hanging="360"/>
      </w:pPr>
      <w:rPr>
        <w:rFonts w:ascii="Wingdings" w:hAnsi="Wingdings" w:hint="default"/>
      </w:rPr>
    </w:lvl>
    <w:lvl w:ilvl="6" w:tplc="7DDA86D6" w:tentative="1">
      <w:start w:val="1"/>
      <w:numFmt w:val="bullet"/>
      <w:lvlText w:val=""/>
      <w:lvlJc w:val="left"/>
      <w:pPr>
        <w:ind w:left="5040" w:hanging="360"/>
      </w:pPr>
      <w:rPr>
        <w:rFonts w:ascii="Symbol" w:hAnsi="Symbol" w:hint="default"/>
      </w:rPr>
    </w:lvl>
    <w:lvl w:ilvl="7" w:tplc="491E9A08" w:tentative="1">
      <w:start w:val="1"/>
      <w:numFmt w:val="bullet"/>
      <w:lvlText w:val="o"/>
      <w:lvlJc w:val="left"/>
      <w:pPr>
        <w:ind w:left="5760" w:hanging="360"/>
      </w:pPr>
      <w:rPr>
        <w:rFonts w:ascii="Courier New" w:hAnsi="Courier New" w:cs="Courier New" w:hint="default"/>
      </w:rPr>
    </w:lvl>
    <w:lvl w:ilvl="8" w:tplc="A3626D46" w:tentative="1">
      <w:start w:val="1"/>
      <w:numFmt w:val="bullet"/>
      <w:lvlText w:val=""/>
      <w:lvlJc w:val="left"/>
      <w:pPr>
        <w:ind w:left="6480" w:hanging="360"/>
      </w:pPr>
      <w:rPr>
        <w:rFonts w:ascii="Wingdings" w:hAnsi="Wingdings" w:hint="default"/>
      </w:rPr>
    </w:lvl>
  </w:abstractNum>
  <w:num w:numId="1" w16cid:durableId="266474931">
    <w:abstractNumId w:val="6"/>
  </w:num>
  <w:num w:numId="2" w16cid:durableId="1673869295">
    <w:abstractNumId w:val="4"/>
  </w:num>
  <w:num w:numId="3" w16cid:durableId="993533761">
    <w:abstractNumId w:val="1"/>
  </w:num>
  <w:num w:numId="4" w16cid:durableId="1953974630">
    <w:abstractNumId w:val="0"/>
  </w:num>
  <w:num w:numId="5" w16cid:durableId="705914306">
    <w:abstractNumId w:val="5"/>
  </w:num>
  <w:num w:numId="6" w16cid:durableId="1469710528">
    <w:abstractNumId w:val="3"/>
  </w:num>
  <w:num w:numId="7" w16cid:durableId="1490637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DE"/>
    <w:rsid w:val="00021188"/>
    <w:rsid w:val="001A35C5"/>
    <w:rsid w:val="001B1730"/>
    <w:rsid w:val="00217B5D"/>
    <w:rsid w:val="002B53D8"/>
    <w:rsid w:val="002C07BF"/>
    <w:rsid w:val="002E59ED"/>
    <w:rsid w:val="00350D1C"/>
    <w:rsid w:val="003E247B"/>
    <w:rsid w:val="003E2944"/>
    <w:rsid w:val="004323D6"/>
    <w:rsid w:val="004508E3"/>
    <w:rsid w:val="0050175B"/>
    <w:rsid w:val="00582230"/>
    <w:rsid w:val="00592F78"/>
    <w:rsid w:val="006061AF"/>
    <w:rsid w:val="00632704"/>
    <w:rsid w:val="00637350"/>
    <w:rsid w:val="006428DC"/>
    <w:rsid w:val="00656582"/>
    <w:rsid w:val="00682B9A"/>
    <w:rsid w:val="006A2716"/>
    <w:rsid w:val="006B5D46"/>
    <w:rsid w:val="007A1825"/>
    <w:rsid w:val="007A3E14"/>
    <w:rsid w:val="007F53A3"/>
    <w:rsid w:val="00810740"/>
    <w:rsid w:val="00875487"/>
    <w:rsid w:val="00A746DE"/>
    <w:rsid w:val="00A91E23"/>
    <w:rsid w:val="00AB26EF"/>
    <w:rsid w:val="00B6776E"/>
    <w:rsid w:val="00B87823"/>
    <w:rsid w:val="00C923D3"/>
    <w:rsid w:val="00CA40B5"/>
    <w:rsid w:val="00CA6239"/>
    <w:rsid w:val="00E13339"/>
    <w:rsid w:val="00F85E76"/>
    <w:rsid w:val="00FA5A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4882"/>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9">
    <w:name w:val="heading 9"/>
    <w:basedOn w:val="Navaden"/>
    <w:next w:val="Navaden"/>
    <w:link w:val="Naslov9Znak"/>
    <w:qFormat/>
    <w:rsid w:val="00592F78"/>
    <w:pPr>
      <w:keepNext/>
      <w:ind w:right="1134" w:firstLine="5103"/>
      <w:jc w:val="cente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character" w:customStyle="1" w:styleId="Naslov9Znak">
    <w:name w:val="Naslov 9 Znak"/>
    <w:basedOn w:val="Privzetapisavaodstavka"/>
    <w:link w:val="Naslov9"/>
    <w:rsid w:val="00592F78"/>
    <w:rPr>
      <w:rFonts w:ascii="Arial" w:eastAsia="Times New Roman" w:hAnsi="Arial" w:cs="Times New Roman"/>
      <w:sz w:val="24"/>
      <w:szCs w:val="20"/>
      <w:lang w:eastAsia="sl-SI"/>
    </w:rPr>
  </w:style>
  <w:style w:type="paragraph" w:styleId="Telobesedila">
    <w:name w:val="Body Text"/>
    <w:basedOn w:val="Navaden"/>
    <w:link w:val="TelobesedilaZnak"/>
    <w:rsid w:val="00592F78"/>
    <w:pPr>
      <w:jc w:val="both"/>
    </w:pPr>
    <w:rPr>
      <w:rFonts w:ascii="Times New Roman" w:hAnsi="Times New Roman"/>
    </w:rPr>
  </w:style>
  <w:style w:type="character" w:customStyle="1" w:styleId="TelobesedilaZnak">
    <w:name w:val="Telo besedila Znak"/>
    <w:basedOn w:val="Privzetapisavaodstavka"/>
    <w:link w:val="Telobesedila"/>
    <w:rsid w:val="00592F78"/>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59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oblikovanoZnak">
    <w:name w:val="HTML-oblikovano Znak"/>
    <w:basedOn w:val="Privzetapisavaodstavka"/>
    <w:link w:val="HTML-oblikovano"/>
    <w:rsid w:val="00592F78"/>
    <w:rPr>
      <w:rFonts w:ascii="Courier New" w:eastAsia="Courier New" w:hAnsi="Courier New" w:cs="Courier New"/>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1253" TargetMode="External"/><Relationship Id="rId13" Type="http://schemas.openxmlformats.org/officeDocument/2006/relationships/hyperlink" Target="http://www.uradni-list.si/1/objava.jsp?sop=1999-01-1032"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1999-01-1032"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uradni-list.si/1/objava.jsp?sop=2006-01-483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6-01-4831" TargetMode="External"/><Relationship Id="rId14" Type="http://schemas.openxmlformats.org/officeDocument/2006/relationships/hyperlink" Target="http://www.uradni-list.si/1/objava.jsp?sop=2002-01-1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Andrejina Nardin</dc:creator>
  <cp:lastModifiedBy>Denis Ostrouška</cp:lastModifiedBy>
  <cp:revision>2</cp:revision>
  <cp:lastPrinted>2021-11-18T14:30:00Z</cp:lastPrinted>
  <dcterms:created xsi:type="dcterms:W3CDTF">2024-06-03T07:06:00Z</dcterms:created>
  <dcterms:modified xsi:type="dcterms:W3CDTF">2024-06-03T07:06:00Z</dcterms:modified>
</cp:coreProperties>
</file>