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103" w14:textId="7AD454A2" w:rsidR="00CB5BCD" w:rsidRDefault="00CB5BCD" w:rsidP="00CB5BCD">
      <w:pPr>
        <w:spacing w:line="276" w:lineRule="auto"/>
        <w:rPr>
          <w:rFonts w:cs="Arial"/>
          <w:sz w:val="21"/>
          <w:szCs w:val="21"/>
        </w:rPr>
      </w:pPr>
    </w:p>
    <w:p w14:paraId="358C4928" w14:textId="06F28FFD" w:rsidR="0066200E" w:rsidRPr="0066200E" w:rsidRDefault="0066200E" w:rsidP="0066200E">
      <w:pPr>
        <w:jc w:val="both"/>
        <w:rPr>
          <w:rFonts w:cs="Arial"/>
          <w:sz w:val="22"/>
        </w:rPr>
      </w:pPr>
      <w:r w:rsidRPr="0066200E">
        <w:rPr>
          <w:rFonts w:cs="Arial"/>
          <w:sz w:val="22"/>
        </w:rPr>
        <w:t>Številka:</w:t>
      </w:r>
      <w:r w:rsidRPr="0066200E">
        <w:rPr>
          <w:rFonts w:cs="Arial"/>
          <w:sz w:val="22"/>
        </w:rPr>
        <w:tab/>
      </w:r>
      <w:r w:rsidR="008A5236">
        <w:rPr>
          <w:rFonts w:cs="Arial"/>
          <w:sz w:val="22"/>
        </w:rPr>
        <w:t>007</w:t>
      </w:r>
      <w:r w:rsidRPr="0066200E">
        <w:rPr>
          <w:rFonts w:cs="Arial"/>
          <w:sz w:val="22"/>
        </w:rPr>
        <w:t>-</w:t>
      </w:r>
      <w:r w:rsidR="008A5236">
        <w:rPr>
          <w:rFonts w:cs="Arial"/>
          <w:sz w:val="22"/>
        </w:rPr>
        <w:t>8</w:t>
      </w:r>
      <w:r w:rsidRPr="0066200E">
        <w:rPr>
          <w:rFonts w:cs="Arial"/>
          <w:sz w:val="22"/>
        </w:rPr>
        <w:t>/2023-1</w:t>
      </w:r>
    </w:p>
    <w:p w14:paraId="61DF5AE5" w14:textId="77777777" w:rsidR="0066200E" w:rsidRPr="0066200E" w:rsidRDefault="0066200E" w:rsidP="0066200E">
      <w:pPr>
        <w:jc w:val="both"/>
        <w:rPr>
          <w:rFonts w:cs="Arial"/>
          <w:sz w:val="22"/>
        </w:rPr>
      </w:pPr>
      <w:r w:rsidRPr="0066200E">
        <w:rPr>
          <w:rFonts w:cs="Arial"/>
          <w:sz w:val="22"/>
        </w:rPr>
        <w:t>Datum:</w:t>
      </w:r>
      <w:r w:rsidRPr="0066200E">
        <w:rPr>
          <w:rFonts w:cs="Arial"/>
          <w:sz w:val="22"/>
        </w:rPr>
        <w:tab/>
        <w:t>8. 11. 2023</w:t>
      </w:r>
    </w:p>
    <w:p w14:paraId="50AEFB73" w14:textId="77777777" w:rsidR="0066200E" w:rsidRPr="0066200E" w:rsidRDefault="0066200E" w:rsidP="0066200E">
      <w:pPr>
        <w:rPr>
          <w:rFonts w:ascii="Times New Roman" w:hAnsi="Times New Roman"/>
          <w:sz w:val="20"/>
        </w:rPr>
      </w:pPr>
    </w:p>
    <w:p w14:paraId="63F15912" w14:textId="77777777" w:rsidR="0066200E" w:rsidRPr="0066200E" w:rsidRDefault="0066200E" w:rsidP="0066200E">
      <w:pPr>
        <w:rPr>
          <w:rFonts w:cs="Arial"/>
          <w:b/>
          <w:sz w:val="22"/>
          <w:szCs w:val="22"/>
        </w:rPr>
      </w:pPr>
      <w:r w:rsidRPr="0066200E">
        <w:rPr>
          <w:rFonts w:cs="Arial"/>
          <w:b/>
          <w:sz w:val="22"/>
          <w:szCs w:val="22"/>
        </w:rPr>
        <w:t>OBČINA KOMEN</w:t>
      </w:r>
    </w:p>
    <w:p w14:paraId="3CF2EFC4" w14:textId="77777777" w:rsidR="0066200E" w:rsidRPr="0066200E" w:rsidRDefault="0066200E" w:rsidP="0066200E">
      <w:pPr>
        <w:rPr>
          <w:rFonts w:cs="Arial"/>
          <w:b/>
          <w:sz w:val="22"/>
          <w:szCs w:val="22"/>
        </w:rPr>
      </w:pPr>
      <w:r w:rsidRPr="0066200E">
        <w:rPr>
          <w:rFonts w:cs="Arial"/>
          <w:b/>
          <w:sz w:val="22"/>
          <w:szCs w:val="22"/>
        </w:rPr>
        <w:t>OBČINSKI SVET</w:t>
      </w:r>
    </w:p>
    <w:p w14:paraId="4EE4FF14" w14:textId="77777777" w:rsidR="0066200E" w:rsidRPr="0066200E" w:rsidRDefault="0066200E" w:rsidP="0066200E">
      <w:pPr>
        <w:shd w:val="clear" w:color="auto" w:fill="FFFFFF"/>
        <w:rPr>
          <w:rFonts w:cs="Arial"/>
          <w:b/>
          <w:bCs/>
          <w:color w:val="666666"/>
          <w:spacing w:val="-15"/>
          <w:sz w:val="22"/>
          <w:szCs w:val="22"/>
        </w:rPr>
      </w:pPr>
    </w:p>
    <w:p w14:paraId="421A8A0B" w14:textId="77777777" w:rsidR="0066200E" w:rsidRPr="0066200E" w:rsidRDefault="0066200E" w:rsidP="0066200E">
      <w:pPr>
        <w:shd w:val="clear" w:color="auto" w:fill="FFFFFF"/>
        <w:rPr>
          <w:rFonts w:cs="Arial"/>
          <w:b/>
          <w:bCs/>
          <w:color w:val="666666"/>
          <w:spacing w:val="-15"/>
          <w:sz w:val="22"/>
          <w:szCs w:val="22"/>
        </w:rPr>
      </w:pPr>
    </w:p>
    <w:p w14:paraId="0F2E916E" w14:textId="77777777" w:rsidR="0066200E" w:rsidRPr="0066200E" w:rsidRDefault="0066200E" w:rsidP="0066200E">
      <w:pPr>
        <w:rPr>
          <w:rFonts w:cs="Arial"/>
          <w:b/>
          <w:color w:val="000000"/>
          <w:spacing w:val="3"/>
          <w:sz w:val="22"/>
          <w:szCs w:val="22"/>
        </w:rPr>
      </w:pPr>
      <w:r w:rsidRPr="0066200E">
        <w:rPr>
          <w:rFonts w:cs="Arial"/>
          <w:b/>
          <w:color w:val="000000"/>
          <w:spacing w:val="3"/>
          <w:sz w:val="22"/>
          <w:szCs w:val="22"/>
        </w:rPr>
        <w:t>Zadeva: Predlog odloka o nadomestilu za uporabo stavbnega zemljišča na območju Občine Komen</w:t>
      </w:r>
    </w:p>
    <w:p w14:paraId="088DDCBD" w14:textId="77777777" w:rsidR="0066200E" w:rsidRPr="0066200E" w:rsidRDefault="0066200E" w:rsidP="0066200E">
      <w:pPr>
        <w:rPr>
          <w:rFonts w:cs="Arial"/>
          <w:b/>
          <w:color w:val="000000"/>
          <w:spacing w:val="3"/>
          <w:sz w:val="22"/>
          <w:szCs w:val="22"/>
        </w:rPr>
      </w:pPr>
    </w:p>
    <w:p w14:paraId="455A05D8" w14:textId="77777777" w:rsidR="0066200E" w:rsidRPr="0066200E" w:rsidRDefault="0066200E" w:rsidP="0066200E">
      <w:pPr>
        <w:rPr>
          <w:rFonts w:cs="Arial"/>
          <w:b/>
          <w:color w:val="000000"/>
          <w:spacing w:val="3"/>
          <w:sz w:val="22"/>
          <w:szCs w:val="22"/>
        </w:rPr>
      </w:pPr>
    </w:p>
    <w:p w14:paraId="299EF860" w14:textId="77777777" w:rsidR="0066200E" w:rsidRPr="0066200E" w:rsidRDefault="0066200E" w:rsidP="0066200E">
      <w:pPr>
        <w:numPr>
          <w:ilvl w:val="0"/>
          <w:numId w:val="15"/>
        </w:numPr>
        <w:rPr>
          <w:rFonts w:cs="Arial"/>
          <w:b/>
          <w:color w:val="000000"/>
          <w:spacing w:val="3"/>
          <w:sz w:val="22"/>
          <w:szCs w:val="22"/>
        </w:rPr>
      </w:pPr>
      <w:r w:rsidRPr="0066200E">
        <w:rPr>
          <w:rFonts w:cs="Arial"/>
          <w:b/>
          <w:color w:val="000000"/>
          <w:spacing w:val="3"/>
          <w:sz w:val="22"/>
          <w:szCs w:val="22"/>
        </w:rPr>
        <w:t>Naslov</w:t>
      </w:r>
    </w:p>
    <w:p w14:paraId="52AB4A99" w14:textId="77777777" w:rsidR="0066200E" w:rsidRPr="0066200E" w:rsidRDefault="0066200E" w:rsidP="0066200E">
      <w:pPr>
        <w:rPr>
          <w:rFonts w:cs="Arial"/>
          <w:b/>
          <w:color w:val="000000"/>
          <w:spacing w:val="3"/>
          <w:sz w:val="22"/>
          <w:szCs w:val="22"/>
        </w:rPr>
      </w:pPr>
    </w:p>
    <w:p w14:paraId="1059B39D" w14:textId="77777777" w:rsidR="0066200E" w:rsidRPr="0066200E" w:rsidRDefault="0066200E" w:rsidP="0066200E">
      <w:pPr>
        <w:rPr>
          <w:rFonts w:cs="Arial"/>
          <w:color w:val="000000"/>
          <w:spacing w:val="3"/>
          <w:sz w:val="22"/>
          <w:szCs w:val="22"/>
        </w:rPr>
      </w:pPr>
      <w:r w:rsidRPr="0066200E">
        <w:rPr>
          <w:rFonts w:cs="Arial"/>
          <w:color w:val="000000"/>
          <w:spacing w:val="3"/>
          <w:sz w:val="22"/>
          <w:szCs w:val="22"/>
        </w:rPr>
        <w:t>Odlok o nadomestilu za uporabo stavbnega zemljišča na območju Občine Komen</w:t>
      </w:r>
    </w:p>
    <w:p w14:paraId="5C4C5451" w14:textId="77777777" w:rsidR="0066200E" w:rsidRPr="0066200E" w:rsidRDefault="0066200E" w:rsidP="0066200E">
      <w:pPr>
        <w:rPr>
          <w:rFonts w:cs="Arial"/>
          <w:color w:val="000000"/>
          <w:spacing w:val="3"/>
          <w:sz w:val="22"/>
          <w:szCs w:val="22"/>
        </w:rPr>
      </w:pPr>
    </w:p>
    <w:p w14:paraId="774B8FCC" w14:textId="77777777" w:rsidR="0066200E" w:rsidRPr="0066200E" w:rsidRDefault="0066200E" w:rsidP="0066200E">
      <w:pPr>
        <w:rPr>
          <w:rFonts w:cs="Arial"/>
          <w:color w:val="000000"/>
          <w:spacing w:val="3"/>
          <w:sz w:val="22"/>
          <w:szCs w:val="22"/>
        </w:rPr>
      </w:pPr>
    </w:p>
    <w:p w14:paraId="28D8864A" w14:textId="77777777" w:rsidR="0066200E" w:rsidRPr="0066200E" w:rsidRDefault="0066200E" w:rsidP="0066200E">
      <w:pPr>
        <w:numPr>
          <w:ilvl w:val="0"/>
          <w:numId w:val="15"/>
        </w:numPr>
        <w:rPr>
          <w:rFonts w:cs="Arial"/>
          <w:b/>
          <w:color w:val="000000"/>
          <w:spacing w:val="3"/>
          <w:sz w:val="22"/>
          <w:szCs w:val="22"/>
        </w:rPr>
      </w:pPr>
      <w:r w:rsidRPr="0066200E">
        <w:rPr>
          <w:rFonts w:cs="Arial"/>
          <w:b/>
          <w:color w:val="000000"/>
          <w:spacing w:val="3"/>
          <w:sz w:val="22"/>
          <w:szCs w:val="22"/>
        </w:rPr>
        <w:t>Uvod</w:t>
      </w:r>
    </w:p>
    <w:p w14:paraId="15A47E0E" w14:textId="77777777" w:rsidR="0066200E" w:rsidRPr="0066200E" w:rsidRDefault="0066200E" w:rsidP="0066200E">
      <w:pPr>
        <w:rPr>
          <w:rFonts w:cs="Arial"/>
          <w:color w:val="000000"/>
          <w:spacing w:val="3"/>
          <w:sz w:val="22"/>
          <w:szCs w:val="22"/>
        </w:rPr>
      </w:pPr>
    </w:p>
    <w:p w14:paraId="6284A943" w14:textId="77777777" w:rsidR="0066200E" w:rsidRPr="0066200E" w:rsidRDefault="0066200E" w:rsidP="0066200E">
      <w:pPr>
        <w:rPr>
          <w:rFonts w:cs="Arial"/>
          <w:b/>
          <w:color w:val="000000"/>
          <w:spacing w:val="3"/>
          <w:sz w:val="22"/>
          <w:szCs w:val="22"/>
        </w:rPr>
      </w:pPr>
      <w:r w:rsidRPr="0066200E">
        <w:rPr>
          <w:rFonts w:cs="Arial"/>
          <w:b/>
          <w:color w:val="000000"/>
          <w:spacing w:val="3"/>
          <w:sz w:val="22"/>
          <w:szCs w:val="22"/>
        </w:rPr>
        <w:t>Pravna podlaga</w:t>
      </w:r>
    </w:p>
    <w:p w14:paraId="165E68CD" w14:textId="77777777" w:rsidR="0066200E" w:rsidRPr="0066200E" w:rsidRDefault="0066200E" w:rsidP="0066200E">
      <w:pPr>
        <w:jc w:val="both"/>
        <w:rPr>
          <w:rFonts w:cs="Arial"/>
          <w:sz w:val="22"/>
          <w:szCs w:val="22"/>
        </w:rPr>
      </w:pPr>
    </w:p>
    <w:p w14:paraId="3EE744CF" w14:textId="77777777" w:rsidR="0066200E" w:rsidRPr="0066200E" w:rsidRDefault="0066200E" w:rsidP="0066200E">
      <w:pPr>
        <w:jc w:val="both"/>
        <w:rPr>
          <w:rFonts w:cs="Arial"/>
          <w:sz w:val="22"/>
          <w:szCs w:val="22"/>
        </w:rPr>
      </w:pPr>
      <w:r w:rsidRPr="0066200E">
        <w:rPr>
          <w:rFonts w:cs="Arial"/>
          <w:sz w:val="22"/>
          <w:szCs w:val="22"/>
        </w:rPr>
        <w:t xml:space="preserve">Podlaga za nadomestilo za uporabo stavbnega zemljišča je vsebinsko določena v prvi in tretji alineji 41. člena ter določbah VI. poglavja Zakona o stavbnih zemljiščih (Ur. l. SRS, št. 18/84, 32/85-popr. in 33/89 ter Ur. l. RS, št.  24/92 – odločba US, 29/95- ZPDF, 44/97 – ZSZ in 27/98 - odločba US, v nadaljevanju ZSZ), in 218., 218.a, 218.b, 218.c, 218.č in 218.d členih Zakona o graditvi objektov (Ur. l. RS, št. 102/04-UPB, 14/05-popr., 92/05-ZJC-B; 93/05-ZVMS, 111/05-odločba US, 126/07, 108/09, 61/10-ZRud-1, 20/11-odločba US in 57/12; v nadaljevanju ZGO-1), postopkovno pa z določbami 403. do 406. člena Zakona o davčnem postopku (Ur. l. RS, št. 13/11- UPB, 32/12, 94/12, 101/13-ZDavNepr, 111/13, 25/14-ZFU, 40/14-ZIN-B, 90/14, </w:t>
      </w:r>
      <w:hyperlink r:id="rId7" w:tgtFrame="_blank" w:tooltip="Zakon o spremembah in dopolnitvah Zakona o davčnem postopku" w:history="1">
        <w:r w:rsidRPr="0066200E">
          <w:rPr>
            <w:rFonts w:cs="Arial"/>
            <w:sz w:val="22"/>
            <w:szCs w:val="22"/>
          </w:rPr>
          <w:t>91/15</w:t>
        </w:r>
      </w:hyperlink>
      <w:r w:rsidRPr="0066200E">
        <w:rPr>
          <w:rFonts w:cs="Arial"/>
          <w:sz w:val="22"/>
          <w:szCs w:val="22"/>
        </w:rPr>
        <w:t xml:space="preserve">, </w:t>
      </w:r>
      <w:hyperlink r:id="rId8" w:tgtFrame="_blank" w:tooltip="Zakon o spremembah in dopolnitvah Zakona o davčnem postopku" w:history="1">
        <w:r w:rsidRPr="0066200E">
          <w:rPr>
            <w:rFonts w:cs="Arial"/>
            <w:sz w:val="22"/>
            <w:szCs w:val="22"/>
          </w:rPr>
          <w:t>63/16</w:t>
        </w:r>
      </w:hyperlink>
      <w:r w:rsidRPr="0066200E">
        <w:rPr>
          <w:rFonts w:cs="Arial"/>
          <w:sz w:val="22"/>
          <w:szCs w:val="22"/>
        </w:rPr>
        <w:t xml:space="preserve">, </w:t>
      </w:r>
      <w:hyperlink r:id="rId9" w:tgtFrame="_blank" w:tooltip="Zakon o spremembah in dopolnitvah Zakona o davčnem postopku" w:history="1">
        <w:r w:rsidRPr="0066200E">
          <w:rPr>
            <w:rFonts w:cs="Arial"/>
            <w:sz w:val="22"/>
            <w:szCs w:val="22"/>
          </w:rPr>
          <w:t>69/17</w:t>
        </w:r>
      </w:hyperlink>
      <w:r w:rsidRPr="0066200E">
        <w:rPr>
          <w:rFonts w:cs="Arial"/>
          <w:sz w:val="22"/>
          <w:szCs w:val="22"/>
        </w:rPr>
        <w:t xml:space="preserve">, </w:t>
      </w:r>
      <w:hyperlink r:id="rId10" w:tgtFrame="_blank" w:tooltip="Zakon o spremembah in dopolnitvah Zakona o javnih financah" w:history="1">
        <w:r w:rsidRPr="0066200E">
          <w:rPr>
            <w:rFonts w:cs="Arial"/>
            <w:sz w:val="22"/>
            <w:szCs w:val="22"/>
          </w:rPr>
          <w:t>13/18</w:t>
        </w:r>
      </w:hyperlink>
      <w:r w:rsidRPr="0066200E">
        <w:rPr>
          <w:rFonts w:cs="Arial"/>
          <w:sz w:val="22"/>
          <w:szCs w:val="22"/>
        </w:rPr>
        <w:t xml:space="preserve"> – ZJF-H, </w:t>
      </w:r>
      <w:hyperlink r:id="rId11" w:tgtFrame="_blank" w:tooltip="Zakon o spremembah in dopolnitvah Zakona o davčnem postopku" w:history="1">
        <w:r w:rsidRPr="0066200E">
          <w:rPr>
            <w:rFonts w:cs="Arial"/>
            <w:sz w:val="22"/>
            <w:szCs w:val="22"/>
          </w:rPr>
          <w:t>36/19</w:t>
        </w:r>
      </w:hyperlink>
      <w:r w:rsidRPr="0066200E">
        <w:rPr>
          <w:rFonts w:cs="Arial"/>
          <w:sz w:val="22"/>
          <w:szCs w:val="22"/>
        </w:rPr>
        <w:t xml:space="preserve">, </w:t>
      </w:r>
      <w:hyperlink r:id="rId12" w:tgtFrame="_blank" w:tooltip="Zakon o spremembah in dopolnitvah Zakona o davčnem postopku" w:history="1">
        <w:r w:rsidRPr="0066200E">
          <w:rPr>
            <w:rFonts w:cs="Arial"/>
            <w:sz w:val="22"/>
            <w:szCs w:val="22"/>
          </w:rPr>
          <w:t>66/19</w:t>
        </w:r>
      </w:hyperlink>
      <w:r w:rsidRPr="0066200E">
        <w:rPr>
          <w:rFonts w:cs="Arial"/>
          <w:sz w:val="22"/>
          <w:szCs w:val="22"/>
        </w:rPr>
        <w:t xml:space="preserve">, </w:t>
      </w:r>
      <w:hyperlink r:id="rId13" w:tgtFrame="_blank" w:tooltip="Odločba o delni razveljavitvi četrtega in tretjega odstavka 68.a člena Zakona o davčnem postopku" w:history="1">
        <w:r w:rsidRPr="0066200E">
          <w:rPr>
            <w:rFonts w:cs="Arial"/>
            <w:sz w:val="22"/>
            <w:szCs w:val="22"/>
          </w:rPr>
          <w:t>145/20</w:t>
        </w:r>
      </w:hyperlink>
      <w:r w:rsidRPr="0066200E">
        <w:rPr>
          <w:rFonts w:cs="Arial"/>
          <w:sz w:val="22"/>
          <w:szCs w:val="22"/>
        </w:rPr>
        <w:t xml:space="preserve"> – odl. US, </w:t>
      </w:r>
      <w:hyperlink r:id="rId14" w:tgtFrame="_blank" w:tooltip="Zakon o interventnih ukrepih za pomoč pri omilitvi posledic drugega vala epidemije COVID-19" w:history="1">
        <w:r w:rsidRPr="0066200E">
          <w:rPr>
            <w:rFonts w:cs="Arial"/>
            <w:sz w:val="22"/>
            <w:szCs w:val="22"/>
          </w:rPr>
          <w:t>203/20</w:t>
        </w:r>
      </w:hyperlink>
      <w:r w:rsidRPr="0066200E">
        <w:rPr>
          <w:rFonts w:cs="Arial"/>
          <w:sz w:val="22"/>
          <w:szCs w:val="22"/>
        </w:rPr>
        <w:t xml:space="preserve"> – ZIUPOPDVE, </w:t>
      </w:r>
      <w:hyperlink r:id="rId15" w:tgtFrame="_blank" w:tooltip="Zakon o spremembah in dopolnitvah Zakona o finančni upravi" w:history="1">
        <w:r w:rsidRPr="0066200E">
          <w:rPr>
            <w:rFonts w:cs="Arial"/>
            <w:sz w:val="22"/>
            <w:szCs w:val="22"/>
          </w:rPr>
          <w:t>39/22</w:t>
        </w:r>
      </w:hyperlink>
      <w:r w:rsidRPr="0066200E">
        <w:rPr>
          <w:rFonts w:cs="Arial"/>
          <w:sz w:val="22"/>
          <w:szCs w:val="22"/>
        </w:rPr>
        <w:t xml:space="preserve"> – ZFU-A, </w:t>
      </w:r>
      <w:hyperlink r:id="rId16" w:tgtFrame="_blank" w:tooltip="Odločba o delni razveljavitvi petega odstavka 20. člena Zakona o davčnem postopku in o razveljavitvi sodbe Upravnega sodišča" w:history="1">
        <w:r w:rsidRPr="0066200E">
          <w:rPr>
            <w:rFonts w:cs="Arial"/>
            <w:sz w:val="22"/>
            <w:szCs w:val="22"/>
          </w:rPr>
          <w:t>52/22</w:t>
        </w:r>
      </w:hyperlink>
      <w:r w:rsidRPr="0066200E">
        <w:rPr>
          <w:rFonts w:cs="Arial"/>
          <w:sz w:val="22"/>
          <w:szCs w:val="22"/>
        </w:rPr>
        <w:t xml:space="preserve"> – odl. US, </w:t>
      </w:r>
      <w:hyperlink r:id="rId17" w:tgtFrame="_blank" w:tooltip="Odločba o ugotovitvi, da je druga poved prvega odstavka 148. člena Zakona o davčnem postopku v neskladju z Ustavo" w:history="1">
        <w:r w:rsidRPr="0066200E">
          <w:rPr>
            <w:rFonts w:cs="Arial"/>
            <w:sz w:val="22"/>
            <w:szCs w:val="22"/>
          </w:rPr>
          <w:t>87/22</w:t>
        </w:r>
      </w:hyperlink>
      <w:r w:rsidRPr="0066200E">
        <w:rPr>
          <w:rFonts w:cs="Arial"/>
          <w:sz w:val="22"/>
          <w:szCs w:val="22"/>
        </w:rPr>
        <w:t xml:space="preserve"> – odl. US, </w:t>
      </w:r>
      <w:hyperlink r:id="rId18" w:tgtFrame="_blank" w:tooltip="Zakon o spremembah in dopolnitvah Zakona o davčnem postopku" w:history="1">
        <w:r w:rsidRPr="0066200E">
          <w:rPr>
            <w:rFonts w:cs="Arial"/>
            <w:sz w:val="22"/>
            <w:szCs w:val="22"/>
          </w:rPr>
          <w:t>163/22</w:t>
        </w:r>
      </w:hyperlink>
      <w:r w:rsidRPr="0066200E">
        <w:rPr>
          <w:rFonts w:cs="Arial"/>
          <w:sz w:val="22"/>
          <w:szCs w:val="22"/>
        </w:rPr>
        <w:t xml:space="preserve"> in </w:t>
      </w:r>
      <w:hyperlink r:id="rId19" w:tgtFrame="_blank" w:tooltip="Odločba o ugotovitvi, da je Zakon o davčnem postopku v neskladju z Ustavo" w:history="1">
        <w:r w:rsidRPr="0066200E">
          <w:rPr>
            <w:rFonts w:cs="Arial"/>
            <w:sz w:val="22"/>
            <w:szCs w:val="22"/>
          </w:rPr>
          <w:t>109/23</w:t>
        </w:r>
      </w:hyperlink>
      <w:r w:rsidRPr="0066200E">
        <w:rPr>
          <w:rFonts w:cs="Arial"/>
          <w:sz w:val="22"/>
          <w:szCs w:val="22"/>
        </w:rPr>
        <w:t xml:space="preserve"> – odl. US; ZdavP-2).</w:t>
      </w:r>
    </w:p>
    <w:p w14:paraId="494785DA" w14:textId="77777777" w:rsidR="0066200E" w:rsidRPr="0066200E" w:rsidRDefault="0066200E" w:rsidP="0066200E">
      <w:pPr>
        <w:rPr>
          <w:rFonts w:cs="Arial"/>
          <w:b/>
          <w:color w:val="000000"/>
          <w:spacing w:val="3"/>
          <w:sz w:val="22"/>
          <w:szCs w:val="22"/>
        </w:rPr>
      </w:pPr>
    </w:p>
    <w:p w14:paraId="57E6CF11" w14:textId="77777777" w:rsidR="0066200E" w:rsidRPr="0066200E" w:rsidRDefault="0066200E" w:rsidP="0066200E">
      <w:pPr>
        <w:rPr>
          <w:rFonts w:cs="Arial"/>
          <w:b/>
          <w:color w:val="000000"/>
          <w:spacing w:val="3"/>
          <w:sz w:val="22"/>
          <w:szCs w:val="22"/>
        </w:rPr>
      </w:pPr>
      <w:r w:rsidRPr="0066200E">
        <w:rPr>
          <w:rFonts w:cs="Arial"/>
          <w:b/>
          <w:color w:val="000000"/>
          <w:spacing w:val="3"/>
          <w:sz w:val="22"/>
          <w:szCs w:val="22"/>
        </w:rPr>
        <w:t>Razlogi za sprejem in ocena stanja</w:t>
      </w:r>
    </w:p>
    <w:p w14:paraId="4CA294F8" w14:textId="77777777" w:rsidR="0066200E" w:rsidRPr="0066200E" w:rsidRDefault="0066200E" w:rsidP="0066200E">
      <w:pPr>
        <w:rPr>
          <w:rFonts w:cs="Arial"/>
          <w:b/>
          <w:color w:val="000000"/>
          <w:spacing w:val="3"/>
          <w:sz w:val="22"/>
          <w:szCs w:val="22"/>
        </w:rPr>
      </w:pPr>
    </w:p>
    <w:p w14:paraId="1439C71D" w14:textId="66A7D6B8"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Institut nadomestila za uporabo stavbnega zemljišča (v nadaljevanju NUSZ) je bil uveden z uveljavitvijo Zakona o stavbnih zemljiščih iz leta 1984 (Ur. l. RS, št. 18/14, v nadaljevanju ZSZ). ZSZ je s sprejetjem novega istoimenskega zakona prenehal veljati v let</w:t>
      </w:r>
      <w:r w:rsidR="003A6CD8">
        <w:rPr>
          <w:rFonts w:cs="Arial"/>
          <w:bCs/>
          <w:color w:val="000000"/>
          <w:spacing w:val="3"/>
          <w:sz w:val="22"/>
          <w:szCs w:val="22"/>
        </w:rPr>
        <w:t>u</w:t>
      </w:r>
      <w:r w:rsidRPr="0066200E">
        <w:rPr>
          <w:rFonts w:cs="Arial"/>
          <w:bCs/>
          <w:color w:val="000000"/>
          <w:spacing w:val="3"/>
          <w:sz w:val="22"/>
          <w:szCs w:val="22"/>
        </w:rPr>
        <w:t xml:space="preserve"> 1997, ta pa je prenehal veljati s sprejetjem nove prostorske zakonodaje v letu 2002 oz. 2007. VI</w:t>
      </w:r>
      <w:r w:rsidR="003A6CD8">
        <w:rPr>
          <w:rFonts w:cs="Arial"/>
          <w:bCs/>
          <w:color w:val="000000"/>
          <w:spacing w:val="3"/>
          <w:sz w:val="22"/>
          <w:szCs w:val="22"/>
        </w:rPr>
        <w:t>.</w:t>
      </w:r>
      <w:r w:rsidRPr="0066200E">
        <w:rPr>
          <w:rFonts w:cs="Arial"/>
          <w:bCs/>
          <w:color w:val="000000"/>
          <w:spacing w:val="3"/>
          <w:sz w:val="22"/>
          <w:szCs w:val="22"/>
        </w:rPr>
        <w:t xml:space="preserve"> poglavje ZSZ, ki ureja NUSZ je namreč ostalo v veljavi, saj naj bi bilo prehodnega značaja, ker je bila že v tistem času predvidena uvedba drugačne obdavčitve nepremičnin, občine pa bi z ukinitvijo NUSZ ostale brez unikatnega vira dohodkov.</w:t>
      </w:r>
    </w:p>
    <w:p w14:paraId="07984EEC" w14:textId="77777777" w:rsidR="0066200E" w:rsidRPr="0066200E" w:rsidRDefault="0066200E" w:rsidP="0066200E">
      <w:pPr>
        <w:jc w:val="both"/>
        <w:rPr>
          <w:rFonts w:cs="Arial"/>
          <w:bCs/>
          <w:color w:val="000000"/>
          <w:spacing w:val="3"/>
          <w:sz w:val="22"/>
          <w:szCs w:val="22"/>
        </w:rPr>
      </w:pPr>
    </w:p>
    <w:p w14:paraId="79186DBA" w14:textId="06E9AFB2" w:rsidR="0066200E" w:rsidRPr="0066200E" w:rsidRDefault="0066200E" w:rsidP="0066200E">
      <w:pPr>
        <w:jc w:val="both"/>
        <w:rPr>
          <w:rFonts w:cs="Arial"/>
          <w:sz w:val="22"/>
          <w:szCs w:val="22"/>
        </w:rPr>
      </w:pPr>
      <w:r w:rsidRPr="0066200E">
        <w:rPr>
          <w:rFonts w:cs="Arial"/>
          <w:sz w:val="22"/>
          <w:szCs w:val="22"/>
        </w:rPr>
        <w:t>Z uveljavitvijo Zakona o davku na nepremičnine (Ur. l. RS, št. 101/13; v nadaljnjem besedilu: ZdavNepr) so bile navedene določbe ZSZ, ZGO-1, ZDavP-2 in občinskih odlokov razveljavljene. Ustavno sodišče je s svojo odločbo, št. U-I-313/13-86 z dne 21. 3. 2014 (Ur. l. RS, št. 22/14) s katero je razveljavilo ZDavNepr, med drugim določilo, da se do drugačne zakonske ureditve obdavčitve nepremičnin uporabljajo predpisi iz prve do pete alineje 33. člena Zakona o davku na nepremičnine. Zgoraj omenjene določbe ZSZ, ZGO-1, ZDavP-2 in občinskih odlokov so bile do drugačne zakonske obdavčitve nepremičnin le vrnjene v uporabo, kar pa je onemogočalo njihovo sprejemanje, spreminjanje itd.</w:t>
      </w:r>
      <w:r w:rsidR="00142EE2">
        <w:rPr>
          <w:rFonts w:cs="Arial"/>
          <w:sz w:val="22"/>
          <w:szCs w:val="22"/>
        </w:rPr>
        <w:t>.</w:t>
      </w:r>
    </w:p>
    <w:p w14:paraId="3936690A" w14:textId="77777777" w:rsidR="0066200E" w:rsidRPr="0066200E" w:rsidRDefault="0066200E" w:rsidP="0066200E">
      <w:pPr>
        <w:jc w:val="both"/>
        <w:rPr>
          <w:rFonts w:cs="Arial"/>
          <w:sz w:val="22"/>
          <w:szCs w:val="22"/>
        </w:rPr>
      </w:pPr>
    </w:p>
    <w:p w14:paraId="776870D5" w14:textId="77777777" w:rsidR="0066200E" w:rsidRPr="0066200E" w:rsidRDefault="0066200E" w:rsidP="0066200E">
      <w:pPr>
        <w:jc w:val="both"/>
        <w:rPr>
          <w:rFonts w:cs="Arial"/>
          <w:sz w:val="22"/>
          <w:szCs w:val="22"/>
        </w:rPr>
      </w:pPr>
      <w:r w:rsidRPr="0066200E">
        <w:rPr>
          <w:rFonts w:cs="Arial"/>
          <w:sz w:val="22"/>
          <w:szCs w:val="22"/>
        </w:rPr>
        <w:lastRenderedPageBreak/>
        <w:t>Spreminjanje odlokov, ki so bili razveljavljeni z Zakonom o davku na nepremičnine, ni možno, lahko pa se v povezavi s 59. členom Zakona o izvrševanju proračunov Republike Slovenije za leti 2023 in 2024 (</w:t>
      </w:r>
      <w:bookmarkStart w:id="0" w:name="_Hlk150332379"/>
      <w:r w:rsidRPr="0066200E">
        <w:rPr>
          <w:rFonts w:cs="Arial"/>
          <w:sz w:val="22"/>
          <w:szCs w:val="22"/>
        </w:rPr>
        <w:t>Uradni list RS</w:t>
      </w:r>
      <w:bookmarkEnd w:id="0"/>
      <w:r w:rsidRPr="0066200E">
        <w:rPr>
          <w:rFonts w:cs="Arial"/>
          <w:sz w:val="22"/>
          <w:szCs w:val="22"/>
        </w:rPr>
        <w:t xml:space="preserve">, št. </w:t>
      </w:r>
      <w:hyperlink r:id="rId20" w:tgtFrame="_blank" w:tooltip="Zakon o izvrševanju proračunov Republike Slovenije za leti 2023 in 2024 (ZIPRS2324)" w:history="1">
        <w:r w:rsidRPr="0066200E">
          <w:rPr>
            <w:rFonts w:cs="Arial"/>
            <w:sz w:val="22"/>
            <w:szCs w:val="22"/>
          </w:rPr>
          <w:t>150/22</w:t>
        </w:r>
      </w:hyperlink>
      <w:r w:rsidRPr="0066200E">
        <w:rPr>
          <w:rFonts w:cs="Arial"/>
          <w:sz w:val="22"/>
          <w:szCs w:val="22"/>
        </w:rPr>
        <w:t xml:space="preserve">, </w:t>
      </w:r>
      <w:hyperlink r:id="rId21" w:tgtFrame="_blank" w:tooltip="Zakon o spremembah in dopolnitvah Zakona o izvrševanju proračunov Republike Slovenije za leti 2023 in 2024" w:history="1">
        <w:r w:rsidRPr="0066200E">
          <w:rPr>
            <w:rFonts w:cs="Arial"/>
            <w:sz w:val="22"/>
            <w:szCs w:val="22"/>
          </w:rPr>
          <w:t>65/23</w:t>
        </w:r>
      </w:hyperlink>
      <w:r w:rsidRPr="0066200E">
        <w:rPr>
          <w:rFonts w:cs="Arial"/>
          <w:sz w:val="22"/>
          <w:szCs w:val="22"/>
        </w:rPr>
        <w:t xml:space="preserve">, </w:t>
      </w:r>
      <w:hyperlink r:id="rId22" w:tgtFrame="_blank" w:tooltip="Zakon o spremembah in dopolnitvah Zakona o javnih financah" w:history="1">
        <w:r w:rsidRPr="0066200E">
          <w:rPr>
            <w:rFonts w:cs="Arial"/>
            <w:sz w:val="22"/>
            <w:szCs w:val="22"/>
          </w:rPr>
          <w:t>76/23</w:t>
        </w:r>
      </w:hyperlink>
      <w:r w:rsidRPr="0066200E">
        <w:rPr>
          <w:rFonts w:cs="Arial"/>
          <w:sz w:val="22"/>
          <w:szCs w:val="22"/>
        </w:rPr>
        <w:t xml:space="preserve"> – ZJF-I in </w:t>
      </w:r>
      <w:hyperlink r:id="rId23" w:tgtFrame="_blank" w:tooltip="Zakon o spremembah in dopolnitvah Zakona o izvrševanju proračunov Republike Slovenije za leti 2023 in 2024" w:history="1">
        <w:r w:rsidRPr="0066200E">
          <w:rPr>
            <w:rFonts w:cs="Arial"/>
            <w:sz w:val="22"/>
            <w:szCs w:val="22"/>
          </w:rPr>
          <w:t>97/23</w:t>
        </w:r>
      </w:hyperlink>
      <w:r w:rsidRPr="0066200E">
        <w:rPr>
          <w:rFonts w:cs="Arial"/>
          <w:sz w:val="22"/>
          <w:szCs w:val="22"/>
        </w:rPr>
        <w:t>), sprejemajo novi odloki, ki urejajo to področje.</w:t>
      </w:r>
    </w:p>
    <w:p w14:paraId="7CBD912A" w14:textId="77777777" w:rsidR="0066200E" w:rsidRPr="0066200E" w:rsidRDefault="0066200E" w:rsidP="0066200E">
      <w:pPr>
        <w:jc w:val="both"/>
        <w:rPr>
          <w:rFonts w:cs="Arial"/>
          <w:sz w:val="22"/>
          <w:szCs w:val="22"/>
        </w:rPr>
      </w:pPr>
    </w:p>
    <w:p w14:paraId="0F76E6C8"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Obstoječi odlok Občine Komen je bil sprejet leta 2003 in spremenjen leta 2005 (UR. l. RS, št. 118/03 in 56/05).</w:t>
      </w:r>
    </w:p>
    <w:p w14:paraId="5F803722" w14:textId="77777777" w:rsidR="0066200E" w:rsidRPr="0066200E" w:rsidRDefault="0066200E" w:rsidP="0066200E">
      <w:pPr>
        <w:jc w:val="both"/>
        <w:rPr>
          <w:rFonts w:cs="Arial"/>
          <w:bCs/>
          <w:color w:val="000000"/>
          <w:spacing w:val="3"/>
          <w:sz w:val="22"/>
          <w:szCs w:val="22"/>
        </w:rPr>
      </w:pPr>
    </w:p>
    <w:p w14:paraId="54D00132"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Z novim odlokom se spremenijo nekateri termini in merila za določitev višine nadomestila,  nekatere določbe so bile natančneje opredeljene in nekatere opuščene.</w:t>
      </w:r>
    </w:p>
    <w:p w14:paraId="4ACABFF1" w14:textId="77777777" w:rsidR="0066200E" w:rsidRPr="0066200E" w:rsidRDefault="0066200E" w:rsidP="0066200E">
      <w:pPr>
        <w:jc w:val="both"/>
        <w:rPr>
          <w:rFonts w:cs="Arial"/>
          <w:bCs/>
          <w:color w:val="000000"/>
          <w:spacing w:val="3"/>
          <w:sz w:val="22"/>
          <w:szCs w:val="22"/>
        </w:rPr>
      </w:pPr>
    </w:p>
    <w:p w14:paraId="5F326627"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Na novo so bila določena merila in točkovanje komunalne opremljenosti. Opuščena je delitev na območja in namembnost zemljišča za proizvodne namene. V novem odloku je enotno obravnavano celotno območje občine, stavbna zemljišča pa se po namembnosti loči na stanovanjsko namembnost, poslovno namembnost za pridobitno dejavnost in poslovno namembnost za nepridobitno dejavnost.</w:t>
      </w:r>
    </w:p>
    <w:p w14:paraId="2B85CBB3" w14:textId="77777777" w:rsidR="0066200E" w:rsidRPr="0066200E" w:rsidRDefault="0066200E" w:rsidP="0066200E">
      <w:pPr>
        <w:jc w:val="both"/>
        <w:rPr>
          <w:rFonts w:cs="Arial"/>
          <w:bCs/>
          <w:color w:val="000000"/>
          <w:spacing w:val="3"/>
          <w:sz w:val="22"/>
          <w:szCs w:val="22"/>
        </w:rPr>
      </w:pPr>
    </w:p>
    <w:p w14:paraId="46E44A39"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Nov odlok ne vsebuje določb o neplačevanju NUSZ v skladu s 59. členom ZSZ, ki je bil razveljavljen z Odločbo US RS, št. U-I-11/16-29. Prav tako so opuščene kazenske določbe, ki so bile predvidene za kaznovanje nesporočanja podatkov o površinah in spremembah, kajti v skladu z zakonodajo mora občina pridobiti podatke iz uradnih evidenc.</w:t>
      </w:r>
    </w:p>
    <w:p w14:paraId="3F004F63" w14:textId="77777777" w:rsidR="0066200E" w:rsidRPr="0066200E" w:rsidRDefault="0066200E" w:rsidP="0066200E">
      <w:pPr>
        <w:jc w:val="both"/>
        <w:rPr>
          <w:rFonts w:cs="Arial"/>
          <w:bCs/>
          <w:color w:val="000000"/>
          <w:spacing w:val="3"/>
          <w:sz w:val="22"/>
          <w:szCs w:val="22"/>
        </w:rPr>
      </w:pPr>
    </w:p>
    <w:p w14:paraId="09F26B46"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Z novim odlokom se tudi spreminja določitev vrednosti točke. Po dosedanjem odloku je letno vrednost točke določil občinski svet. V besedilu predloženega odloka je navedeno, da se točka letno revalorizira z ugotovitvenim sklepom župana, v kolikor je količnik večji od ena. V primeru drugačne določitve vrednosti točke, vrednost točke določi občinski svet.</w:t>
      </w:r>
    </w:p>
    <w:p w14:paraId="340A1BE5" w14:textId="77777777" w:rsidR="0066200E" w:rsidRPr="0066200E" w:rsidRDefault="0066200E" w:rsidP="0066200E">
      <w:pPr>
        <w:jc w:val="both"/>
        <w:rPr>
          <w:rFonts w:cs="Arial"/>
          <w:b/>
          <w:color w:val="000000"/>
          <w:spacing w:val="3"/>
          <w:sz w:val="22"/>
          <w:szCs w:val="22"/>
        </w:rPr>
      </w:pPr>
    </w:p>
    <w:p w14:paraId="02DCF444" w14:textId="77777777" w:rsidR="0066200E" w:rsidRPr="0066200E" w:rsidRDefault="0066200E" w:rsidP="0066200E">
      <w:pPr>
        <w:jc w:val="both"/>
        <w:rPr>
          <w:rFonts w:cs="Arial"/>
          <w:b/>
          <w:color w:val="000000"/>
          <w:spacing w:val="3"/>
          <w:sz w:val="22"/>
          <w:szCs w:val="22"/>
        </w:rPr>
      </w:pPr>
      <w:r w:rsidRPr="0066200E">
        <w:rPr>
          <w:rFonts w:cs="Arial"/>
          <w:b/>
          <w:color w:val="000000"/>
          <w:spacing w:val="3"/>
          <w:sz w:val="22"/>
          <w:szCs w:val="22"/>
        </w:rPr>
        <w:t>Cilji in načela</w:t>
      </w:r>
    </w:p>
    <w:p w14:paraId="71938089" w14:textId="77777777" w:rsidR="0066200E" w:rsidRPr="0066200E" w:rsidRDefault="0066200E" w:rsidP="0066200E">
      <w:pPr>
        <w:jc w:val="both"/>
        <w:rPr>
          <w:rFonts w:cs="Arial"/>
          <w:color w:val="000000"/>
          <w:spacing w:val="3"/>
          <w:sz w:val="22"/>
          <w:szCs w:val="22"/>
        </w:rPr>
      </w:pPr>
    </w:p>
    <w:p w14:paraId="42B6EB94"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Občina je pristopila k sprejemu novega odloka, da bi dosegla sledeče cilje:</w:t>
      </w:r>
    </w:p>
    <w:p w14:paraId="7E785538" w14:textId="77777777" w:rsidR="0066200E" w:rsidRPr="0066200E" w:rsidRDefault="0066200E" w:rsidP="0066200E">
      <w:pPr>
        <w:numPr>
          <w:ilvl w:val="0"/>
          <w:numId w:val="18"/>
        </w:numPr>
        <w:jc w:val="both"/>
        <w:rPr>
          <w:rFonts w:cs="Arial"/>
          <w:bCs/>
          <w:color w:val="000000"/>
          <w:spacing w:val="3"/>
          <w:sz w:val="22"/>
          <w:szCs w:val="22"/>
        </w:rPr>
      </w:pPr>
      <w:r w:rsidRPr="0066200E">
        <w:rPr>
          <w:rFonts w:cs="Arial"/>
          <w:bCs/>
          <w:color w:val="000000"/>
          <w:spacing w:val="3"/>
          <w:sz w:val="22"/>
          <w:szCs w:val="22"/>
        </w:rPr>
        <w:t>odpravo določil v obstoječem odloku, ki niso skladna s trenutno veljavno zakonodajo,</w:t>
      </w:r>
    </w:p>
    <w:p w14:paraId="696A37FB" w14:textId="7429B853" w:rsidR="0066200E" w:rsidRPr="0066200E" w:rsidRDefault="0066200E" w:rsidP="0066200E">
      <w:pPr>
        <w:numPr>
          <w:ilvl w:val="0"/>
          <w:numId w:val="18"/>
        </w:numPr>
        <w:jc w:val="both"/>
        <w:rPr>
          <w:rFonts w:cs="Arial"/>
          <w:bCs/>
          <w:color w:val="000000"/>
          <w:spacing w:val="3"/>
          <w:sz w:val="22"/>
          <w:szCs w:val="22"/>
        </w:rPr>
      </w:pPr>
      <w:r w:rsidRPr="0066200E">
        <w:rPr>
          <w:rFonts w:cs="Arial"/>
          <w:bCs/>
          <w:color w:val="000000"/>
          <w:spacing w:val="3"/>
          <w:sz w:val="22"/>
          <w:szCs w:val="22"/>
        </w:rPr>
        <w:t>ustrezn</w:t>
      </w:r>
      <w:r w:rsidR="007B77A1">
        <w:rPr>
          <w:rFonts w:cs="Arial"/>
          <w:bCs/>
          <w:color w:val="000000"/>
          <w:spacing w:val="3"/>
          <w:sz w:val="22"/>
          <w:szCs w:val="22"/>
        </w:rPr>
        <w:t>o</w:t>
      </w:r>
      <w:r w:rsidRPr="0066200E">
        <w:rPr>
          <w:rFonts w:cs="Arial"/>
          <w:bCs/>
          <w:color w:val="000000"/>
          <w:spacing w:val="3"/>
          <w:sz w:val="22"/>
          <w:szCs w:val="22"/>
        </w:rPr>
        <w:t xml:space="preserve"> uskladitev s predpisi in priporočili ministrstev,</w:t>
      </w:r>
    </w:p>
    <w:p w14:paraId="2AF29517" w14:textId="77777777" w:rsidR="0066200E" w:rsidRPr="0066200E" w:rsidRDefault="0066200E" w:rsidP="0066200E">
      <w:pPr>
        <w:numPr>
          <w:ilvl w:val="0"/>
          <w:numId w:val="18"/>
        </w:numPr>
        <w:jc w:val="both"/>
        <w:rPr>
          <w:rFonts w:cs="Arial"/>
          <w:bCs/>
          <w:color w:val="000000"/>
          <w:spacing w:val="3"/>
          <w:sz w:val="22"/>
          <w:szCs w:val="22"/>
        </w:rPr>
      </w:pPr>
      <w:r w:rsidRPr="0066200E">
        <w:rPr>
          <w:rFonts w:cs="Arial"/>
          <w:bCs/>
          <w:color w:val="000000"/>
          <w:spacing w:val="3"/>
          <w:sz w:val="22"/>
          <w:szCs w:val="22"/>
        </w:rPr>
        <w:t>omogočiti, da se podatki povzamejo iz uradnih evidenc.</w:t>
      </w:r>
    </w:p>
    <w:p w14:paraId="374E6554" w14:textId="77777777" w:rsidR="0066200E" w:rsidRPr="0066200E" w:rsidRDefault="0066200E" w:rsidP="0066200E">
      <w:pPr>
        <w:jc w:val="both"/>
        <w:rPr>
          <w:rFonts w:cs="Arial"/>
          <w:bCs/>
          <w:color w:val="000000"/>
          <w:spacing w:val="3"/>
          <w:sz w:val="22"/>
          <w:szCs w:val="22"/>
        </w:rPr>
      </w:pPr>
    </w:p>
    <w:p w14:paraId="5592166A" w14:textId="77777777"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Poleg tega bo občina pristopila k vzpostavitvi evidence nezazidanih stavbnih zemljišč, saj v trenutnem odloku sicer predvideva, da se nadomestilo obračunava tudi za ta zemljišča, ker pa občina ni razpolagala z evidenco nezazidanih stavbnih zemljišč, se za ta namen nadomestilo ni obračunavalo.</w:t>
      </w:r>
    </w:p>
    <w:p w14:paraId="6072C49C" w14:textId="77777777" w:rsidR="0066200E" w:rsidRPr="0066200E" w:rsidRDefault="0066200E" w:rsidP="0066200E">
      <w:pPr>
        <w:rPr>
          <w:rFonts w:cs="Arial"/>
          <w:b/>
          <w:color w:val="000000"/>
          <w:spacing w:val="3"/>
          <w:sz w:val="22"/>
          <w:szCs w:val="22"/>
        </w:rPr>
      </w:pPr>
    </w:p>
    <w:p w14:paraId="2DED884A" w14:textId="77777777" w:rsidR="0066200E" w:rsidRPr="0066200E" w:rsidRDefault="0066200E" w:rsidP="0066200E">
      <w:pPr>
        <w:rPr>
          <w:rFonts w:cs="Arial"/>
          <w:b/>
          <w:color w:val="000000"/>
          <w:spacing w:val="3"/>
          <w:sz w:val="22"/>
          <w:szCs w:val="22"/>
        </w:rPr>
      </w:pPr>
      <w:r w:rsidRPr="0066200E">
        <w:rPr>
          <w:rFonts w:cs="Arial"/>
          <w:b/>
          <w:color w:val="000000"/>
          <w:spacing w:val="3"/>
          <w:sz w:val="22"/>
          <w:szCs w:val="22"/>
        </w:rPr>
        <w:t>Ocena finančnih in drugih posledic</w:t>
      </w:r>
    </w:p>
    <w:p w14:paraId="0C923CC7" w14:textId="77777777" w:rsidR="0066200E" w:rsidRPr="0066200E" w:rsidRDefault="0066200E" w:rsidP="0066200E">
      <w:pPr>
        <w:rPr>
          <w:rFonts w:cs="Arial"/>
          <w:b/>
          <w:color w:val="000000"/>
          <w:spacing w:val="3"/>
          <w:sz w:val="22"/>
          <w:szCs w:val="22"/>
        </w:rPr>
      </w:pPr>
    </w:p>
    <w:p w14:paraId="6132531E"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 xml:space="preserve">Nadomestilo za uporabo stavbnega zemljišča je eden od virov prihodka proračuna Občine Komen. V letu 2023 je bilo iz naslova NUSZ za zazidana zemljišča fizičnim osebam obračunano 134.138,54 EUR in pravnim osebam 25.574,15 EUR. </w:t>
      </w:r>
    </w:p>
    <w:p w14:paraId="62AB81E9" w14:textId="77777777" w:rsidR="0066200E" w:rsidRPr="0066200E" w:rsidRDefault="0066200E" w:rsidP="0066200E">
      <w:pPr>
        <w:jc w:val="both"/>
        <w:rPr>
          <w:rFonts w:cs="Arial"/>
          <w:color w:val="000000"/>
          <w:spacing w:val="3"/>
          <w:sz w:val="22"/>
          <w:szCs w:val="22"/>
        </w:rPr>
      </w:pPr>
    </w:p>
    <w:p w14:paraId="68A3A394"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V primeru točkovanja kot je predlagano v odloku bi prejeli v občinski proračun okrog 15% več prihodkov na podlagi obračuna NUSZ za zazidana stavbna zemljišča fizičnim osebam in 18% več na podlagi obračuna za zazidana stavbna zemljišča pravnim osebam.</w:t>
      </w:r>
    </w:p>
    <w:p w14:paraId="68C76018" w14:textId="77777777" w:rsidR="0066200E" w:rsidRPr="0066200E" w:rsidRDefault="0066200E" w:rsidP="0066200E">
      <w:pPr>
        <w:rPr>
          <w:rFonts w:cs="Arial"/>
          <w:b/>
          <w:color w:val="000000"/>
          <w:spacing w:val="3"/>
          <w:sz w:val="22"/>
          <w:szCs w:val="22"/>
        </w:rPr>
      </w:pPr>
    </w:p>
    <w:p w14:paraId="43BE782C" w14:textId="53A8F8D2" w:rsidR="0066200E" w:rsidRPr="0066200E" w:rsidRDefault="0066200E" w:rsidP="00B6091E">
      <w:pPr>
        <w:jc w:val="both"/>
        <w:rPr>
          <w:rFonts w:cs="Arial"/>
          <w:bCs/>
          <w:color w:val="000000"/>
          <w:spacing w:val="3"/>
          <w:sz w:val="22"/>
          <w:szCs w:val="22"/>
        </w:rPr>
      </w:pPr>
      <w:r w:rsidRPr="0066200E">
        <w:rPr>
          <w:rFonts w:cs="Arial"/>
          <w:bCs/>
          <w:color w:val="000000"/>
          <w:spacing w:val="3"/>
          <w:sz w:val="22"/>
          <w:szCs w:val="22"/>
        </w:rPr>
        <w:t>V primeru vzpostavitve evidence</w:t>
      </w:r>
      <w:r w:rsidR="00B6091E">
        <w:rPr>
          <w:rFonts w:cs="Arial"/>
          <w:bCs/>
          <w:color w:val="000000"/>
          <w:spacing w:val="3"/>
          <w:sz w:val="22"/>
          <w:szCs w:val="22"/>
        </w:rPr>
        <w:t xml:space="preserve"> nezazidanih</w:t>
      </w:r>
      <w:r w:rsidRPr="0066200E">
        <w:rPr>
          <w:rFonts w:cs="Arial"/>
          <w:bCs/>
          <w:color w:val="000000"/>
          <w:spacing w:val="3"/>
          <w:sz w:val="22"/>
          <w:szCs w:val="22"/>
        </w:rPr>
        <w:t xml:space="preserve"> stavbnih zemljišč predvidevamo, da bi znašali prihodki okrog 100.000 EUR.</w:t>
      </w:r>
    </w:p>
    <w:p w14:paraId="7D1508B2" w14:textId="77777777" w:rsidR="0066200E" w:rsidRPr="0066200E" w:rsidRDefault="0066200E" w:rsidP="00B6091E">
      <w:pPr>
        <w:jc w:val="both"/>
        <w:rPr>
          <w:rFonts w:cs="Arial"/>
          <w:bCs/>
          <w:color w:val="000000"/>
          <w:spacing w:val="3"/>
          <w:sz w:val="22"/>
          <w:szCs w:val="22"/>
        </w:rPr>
      </w:pPr>
    </w:p>
    <w:p w14:paraId="2AFB9744" w14:textId="77777777" w:rsidR="0066200E" w:rsidRPr="0066200E" w:rsidRDefault="0066200E" w:rsidP="00B6091E">
      <w:pPr>
        <w:jc w:val="both"/>
        <w:rPr>
          <w:rFonts w:cs="Arial"/>
          <w:bCs/>
          <w:color w:val="000000"/>
          <w:spacing w:val="3"/>
          <w:sz w:val="22"/>
          <w:szCs w:val="22"/>
        </w:rPr>
      </w:pPr>
      <w:bookmarkStart w:id="1" w:name="_Hlk150421295"/>
      <w:r w:rsidRPr="0066200E">
        <w:rPr>
          <w:rFonts w:cs="Arial"/>
          <w:bCs/>
          <w:color w:val="000000"/>
          <w:spacing w:val="3"/>
          <w:sz w:val="22"/>
          <w:szCs w:val="22"/>
        </w:rPr>
        <w:t>V spodnji tabeli so prikazane točke in vrednost nadomestila na m2 za zazidana stavbna zemljišča po trenutno veljavnem odloku in po predlaganem odloku.</w:t>
      </w:r>
    </w:p>
    <w:bookmarkEnd w:id="1"/>
    <w:p w14:paraId="10E6D643" w14:textId="77777777" w:rsidR="0066200E" w:rsidRPr="0066200E" w:rsidRDefault="0066200E" w:rsidP="0066200E">
      <w:pPr>
        <w:rPr>
          <w:rFonts w:cs="Arial"/>
          <w:bCs/>
          <w:color w:val="000000"/>
          <w:spacing w:val="3"/>
          <w:sz w:val="22"/>
          <w:szCs w:val="22"/>
        </w:rPr>
      </w:pPr>
    </w:p>
    <w:p w14:paraId="02B6718E" w14:textId="685AF5D4" w:rsidR="0066200E" w:rsidRPr="0066200E" w:rsidRDefault="0066200E" w:rsidP="0066200E">
      <w:pPr>
        <w:rPr>
          <w:rFonts w:cs="Arial"/>
          <w:color w:val="000000"/>
          <w:spacing w:val="3"/>
          <w:sz w:val="20"/>
        </w:rPr>
      </w:pPr>
      <w:bookmarkStart w:id="2" w:name="_Hlk150420511"/>
      <w:r w:rsidRPr="0066200E">
        <w:rPr>
          <w:rFonts w:cs="Arial"/>
          <w:color w:val="000000"/>
          <w:spacing w:val="3"/>
          <w:sz w:val="20"/>
        </w:rPr>
        <w:lastRenderedPageBreak/>
        <w:t xml:space="preserve">Tabela 1: Primerjava točk in vrednosti </w:t>
      </w:r>
      <w:r w:rsidR="00127B50">
        <w:rPr>
          <w:rFonts w:cs="Arial"/>
          <w:color w:val="000000"/>
          <w:spacing w:val="3"/>
          <w:sz w:val="20"/>
        </w:rPr>
        <w:t>v eur</w:t>
      </w:r>
      <w:r w:rsidR="007F6243">
        <w:rPr>
          <w:rFonts w:cs="Arial"/>
          <w:color w:val="000000"/>
          <w:spacing w:val="3"/>
          <w:sz w:val="20"/>
        </w:rPr>
        <w:t>/</w:t>
      </w:r>
      <w:r w:rsidRPr="0066200E">
        <w:rPr>
          <w:rFonts w:cs="Arial"/>
          <w:color w:val="000000"/>
          <w:spacing w:val="3"/>
          <w:sz w:val="20"/>
        </w:rPr>
        <w:t>m2 med sedanjim in predlaganim odlokom za zazidana stavbna zemljišča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724"/>
        <w:gridCol w:w="993"/>
        <w:gridCol w:w="708"/>
        <w:gridCol w:w="993"/>
        <w:gridCol w:w="850"/>
        <w:gridCol w:w="992"/>
        <w:gridCol w:w="709"/>
        <w:gridCol w:w="1134"/>
      </w:tblGrid>
      <w:tr w:rsidR="0066200E" w:rsidRPr="0066200E" w14:paraId="2A3D48BF" w14:textId="77777777" w:rsidTr="003A6CD8">
        <w:tc>
          <w:tcPr>
            <w:tcW w:w="2106" w:type="dxa"/>
            <w:shd w:val="clear" w:color="auto" w:fill="auto"/>
          </w:tcPr>
          <w:p w14:paraId="2C2F0451" w14:textId="77777777" w:rsidR="0066200E" w:rsidRPr="0066200E" w:rsidRDefault="0066200E" w:rsidP="0066200E">
            <w:pPr>
              <w:rPr>
                <w:rFonts w:cs="Arial"/>
                <w:color w:val="000000"/>
                <w:spacing w:val="3"/>
                <w:sz w:val="18"/>
                <w:szCs w:val="18"/>
              </w:rPr>
            </w:pPr>
            <w:bookmarkStart w:id="3" w:name="_Hlk150416343"/>
            <w:bookmarkEnd w:id="2"/>
            <w:r w:rsidRPr="0066200E">
              <w:rPr>
                <w:rFonts w:cs="Arial"/>
                <w:color w:val="000000"/>
                <w:spacing w:val="3"/>
                <w:sz w:val="18"/>
                <w:szCs w:val="18"/>
              </w:rPr>
              <w:t xml:space="preserve">Obračun </w:t>
            </w:r>
            <w:r w:rsidRPr="0066200E">
              <w:rPr>
                <w:rFonts w:cs="Arial"/>
                <w:color w:val="000000"/>
                <w:spacing w:val="3"/>
                <w:sz w:val="18"/>
                <w:szCs w:val="18"/>
                <w:u w:val="single"/>
              </w:rPr>
              <w:t xml:space="preserve">po trenutno veljavnem </w:t>
            </w:r>
            <w:r w:rsidRPr="0066200E">
              <w:rPr>
                <w:rFonts w:cs="Arial"/>
                <w:color w:val="000000"/>
                <w:spacing w:val="3"/>
                <w:sz w:val="18"/>
                <w:szCs w:val="18"/>
              </w:rPr>
              <w:t>odloku</w:t>
            </w:r>
          </w:p>
        </w:tc>
        <w:tc>
          <w:tcPr>
            <w:tcW w:w="1717" w:type="dxa"/>
            <w:gridSpan w:val="2"/>
            <w:shd w:val="clear" w:color="auto" w:fill="auto"/>
          </w:tcPr>
          <w:p w14:paraId="22C565F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Stanovanjska namembnost</w:t>
            </w:r>
          </w:p>
        </w:tc>
        <w:tc>
          <w:tcPr>
            <w:tcW w:w="1701" w:type="dxa"/>
            <w:gridSpan w:val="2"/>
            <w:shd w:val="clear" w:color="auto" w:fill="auto"/>
          </w:tcPr>
          <w:p w14:paraId="09E519E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Proizvodna namembnost</w:t>
            </w:r>
          </w:p>
        </w:tc>
        <w:tc>
          <w:tcPr>
            <w:tcW w:w="1842" w:type="dxa"/>
            <w:gridSpan w:val="2"/>
            <w:shd w:val="clear" w:color="auto" w:fill="auto"/>
          </w:tcPr>
          <w:p w14:paraId="351FB21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w:t>
            </w:r>
          </w:p>
        </w:tc>
        <w:tc>
          <w:tcPr>
            <w:tcW w:w="1843" w:type="dxa"/>
            <w:gridSpan w:val="2"/>
            <w:shd w:val="clear" w:color="auto" w:fill="auto"/>
          </w:tcPr>
          <w:p w14:paraId="1BFF3FBF"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Družbena namembnost</w:t>
            </w:r>
          </w:p>
        </w:tc>
      </w:tr>
      <w:tr w:rsidR="0066200E" w:rsidRPr="0066200E" w14:paraId="1F0909F0" w14:textId="77777777" w:rsidTr="003A6CD8">
        <w:tc>
          <w:tcPr>
            <w:tcW w:w="2106" w:type="dxa"/>
            <w:shd w:val="clear" w:color="auto" w:fill="auto"/>
          </w:tcPr>
          <w:p w14:paraId="0C1C905F" w14:textId="77777777" w:rsidR="0066200E" w:rsidRPr="0066200E" w:rsidRDefault="0066200E" w:rsidP="0066200E">
            <w:pPr>
              <w:rPr>
                <w:rFonts w:cs="Arial"/>
                <w:color w:val="000000"/>
                <w:spacing w:val="3"/>
                <w:sz w:val="18"/>
                <w:szCs w:val="18"/>
              </w:rPr>
            </w:pPr>
          </w:p>
        </w:tc>
        <w:tc>
          <w:tcPr>
            <w:tcW w:w="724" w:type="dxa"/>
            <w:shd w:val="clear" w:color="auto" w:fill="auto"/>
          </w:tcPr>
          <w:p w14:paraId="3EDB3CD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3" w:type="dxa"/>
            <w:shd w:val="clear" w:color="auto" w:fill="auto"/>
          </w:tcPr>
          <w:p w14:paraId="7BB9E403" w14:textId="42A6DA48"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8" w:type="dxa"/>
            <w:shd w:val="clear" w:color="auto" w:fill="auto"/>
          </w:tcPr>
          <w:p w14:paraId="256D341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3" w:type="dxa"/>
            <w:shd w:val="clear" w:color="auto" w:fill="auto"/>
          </w:tcPr>
          <w:p w14:paraId="6974FB19" w14:textId="0DC5384D"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850" w:type="dxa"/>
            <w:shd w:val="clear" w:color="auto" w:fill="auto"/>
          </w:tcPr>
          <w:p w14:paraId="47D1E19F"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2" w:type="dxa"/>
            <w:shd w:val="clear" w:color="auto" w:fill="auto"/>
          </w:tcPr>
          <w:p w14:paraId="59C96E0C" w14:textId="78020CAA"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9" w:type="dxa"/>
            <w:shd w:val="clear" w:color="auto" w:fill="auto"/>
          </w:tcPr>
          <w:p w14:paraId="1F8FA1A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134" w:type="dxa"/>
            <w:shd w:val="clear" w:color="auto" w:fill="auto"/>
          </w:tcPr>
          <w:p w14:paraId="6439F8C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r>
      <w:tr w:rsidR="0066200E" w:rsidRPr="0066200E" w14:paraId="17F316E1" w14:textId="77777777" w:rsidTr="003A6CD8">
        <w:tc>
          <w:tcPr>
            <w:tcW w:w="2106" w:type="dxa"/>
            <w:shd w:val="clear" w:color="auto" w:fill="auto"/>
          </w:tcPr>
          <w:p w14:paraId="38CEFF66" w14:textId="77777777" w:rsidR="0066200E" w:rsidRPr="0066200E" w:rsidRDefault="0066200E" w:rsidP="0066200E">
            <w:pPr>
              <w:numPr>
                <w:ilvl w:val="0"/>
                <w:numId w:val="20"/>
              </w:numPr>
              <w:ind w:left="340" w:hanging="340"/>
              <w:rPr>
                <w:rFonts w:cs="Arial"/>
                <w:color w:val="000000"/>
                <w:spacing w:val="3"/>
                <w:sz w:val="18"/>
                <w:szCs w:val="18"/>
              </w:rPr>
            </w:pPr>
            <w:r w:rsidRPr="0066200E">
              <w:rPr>
                <w:rFonts w:cs="Arial"/>
                <w:color w:val="000000"/>
                <w:spacing w:val="3"/>
                <w:sz w:val="18"/>
                <w:szCs w:val="18"/>
              </w:rPr>
              <w:t>Območje (Komen)</w:t>
            </w:r>
          </w:p>
        </w:tc>
        <w:tc>
          <w:tcPr>
            <w:tcW w:w="724" w:type="dxa"/>
            <w:shd w:val="clear" w:color="auto" w:fill="auto"/>
          </w:tcPr>
          <w:p w14:paraId="7828C345" w14:textId="77777777" w:rsidR="0066200E" w:rsidRPr="0066200E" w:rsidRDefault="0066200E" w:rsidP="0066200E">
            <w:pPr>
              <w:rPr>
                <w:rFonts w:cs="Arial"/>
                <w:color w:val="000000"/>
                <w:spacing w:val="3"/>
                <w:sz w:val="18"/>
                <w:szCs w:val="18"/>
              </w:rPr>
            </w:pPr>
          </w:p>
        </w:tc>
        <w:tc>
          <w:tcPr>
            <w:tcW w:w="993" w:type="dxa"/>
            <w:shd w:val="clear" w:color="auto" w:fill="auto"/>
          </w:tcPr>
          <w:p w14:paraId="4ED81864" w14:textId="77777777" w:rsidR="0066200E" w:rsidRPr="0066200E" w:rsidRDefault="0066200E" w:rsidP="0066200E">
            <w:pPr>
              <w:rPr>
                <w:rFonts w:cs="Arial"/>
                <w:color w:val="000000"/>
                <w:spacing w:val="3"/>
                <w:sz w:val="18"/>
                <w:szCs w:val="18"/>
              </w:rPr>
            </w:pPr>
          </w:p>
        </w:tc>
        <w:tc>
          <w:tcPr>
            <w:tcW w:w="708" w:type="dxa"/>
            <w:shd w:val="clear" w:color="auto" w:fill="auto"/>
          </w:tcPr>
          <w:p w14:paraId="532C8493" w14:textId="77777777" w:rsidR="0066200E" w:rsidRPr="0066200E" w:rsidRDefault="0066200E" w:rsidP="0066200E">
            <w:pPr>
              <w:rPr>
                <w:rFonts w:cs="Arial"/>
                <w:color w:val="000000"/>
                <w:spacing w:val="3"/>
                <w:sz w:val="18"/>
                <w:szCs w:val="18"/>
              </w:rPr>
            </w:pPr>
          </w:p>
        </w:tc>
        <w:tc>
          <w:tcPr>
            <w:tcW w:w="993" w:type="dxa"/>
            <w:shd w:val="clear" w:color="auto" w:fill="auto"/>
          </w:tcPr>
          <w:p w14:paraId="6DE6E9D8" w14:textId="77777777" w:rsidR="0066200E" w:rsidRPr="0066200E" w:rsidRDefault="0066200E" w:rsidP="0066200E">
            <w:pPr>
              <w:rPr>
                <w:rFonts w:cs="Arial"/>
                <w:color w:val="000000"/>
                <w:spacing w:val="3"/>
                <w:sz w:val="18"/>
                <w:szCs w:val="18"/>
              </w:rPr>
            </w:pPr>
          </w:p>
        </w:tc>
        <w:tc>
          <w:tcPr>
            <w:tcW w:w="850" w:type="dxa"/>
            <w:shd w:val="clear" w:color="auto" w:fill="auto"/>
          </w:tcPr>
          <w:p w14:paraId="4EA5F9A1" w14:textId="77777777" w:rsidR="0066200E" w:rsidRPr="0066200E" w:rsidRDefault="0066200E" w:rsidP="0066200E">
            <w:pPr>
              <w:rPr>
                <w:rFonts w:cs="Arial"/>
                <w:color w:val="000000"/>
                <w:spacing w:val="3"/>
                <w:sz w:val="18"/>
                <w:szCs w:val="18"/>
              </w:rPr>
            </w:pPr>
          </w:p>
        </w:tc>
        <w:tc>
          <w:tcPr>
            <w:tcW w:w="992" w:type="dxa"/>
            <w:shd w:val="clear" w:color="auto" w:fill="auto"/>
          </w:tcPr>
          <w:p w14:paraId="5066808F" w14:textId="77777777" w:rsidR="0066200E" w:rsidRPr="0066200E" w:rsidRDefault="0066200E" w:rsidP="0066200E">
            <w:pPr>
              <w:rPr>
                <w:rFonts w:cs="Arial"/>
                <w:color w:val="000000"/>
                <w:spacing w:val="3"/>
                <w:sz w:val="18"/>
                <w:szCs w:val="18"/>
              </w:rPr>
            </w:pPr>
          </w:p>
        </w:tc>
        <w:tc>
          <w:tcPr>
            <w:tcW w:w="709" w:type="dxa"/>
            <w:shd w:val="clear" w:color="auto" w:fill="auto"/>
          </w:tcPr>
          <w:p w14:paraId="075EDD72" w14:textId="77777777" w:rsidR="0066200E" w:rsidRPr="0066200E" w:rsidRDefault="0066200E" w:rsidP="0066200E">
            <w:pPr>
              <w:rPr>
                <w:rFonts w:cs="Arial"/>
                <w:color w:val="000000"/>
                <w:spacing w:val="3"/>
                <w:sz w:val="18"/>
                <w:szCs w:val="18"/>
              </w:rPr>
            </w:pPr>
          </w:p>
        </w:tc>
        <w:tc>
          <w:tcPr>
            <w:tcW w:w="1134" w:type="dxa"/>
            <w:shd w:val="clear" w:color="auto" w:fill="auto"/>
          </w:tcPr>
          <w:p w14:paraId="5D621CAE" w14:textId="77777777" w:rsidR="0066200E" w:rsidRPr="0066200E" w:rsidRDefault="0066200E" w:rsidP="0066200E">
            <w:pPr>
              <w:rPr>
                <w:rFonts w:cs="Arial"/>
                <w:color w:val="000000"/>
                <w:spacing w:val="3"/>
                <w:sz w:val="18"/>
                <w:szCs w:val="18"/>
              </w:rPr>
            </w:pPr>
          </w:p>
        </w:tc>
      </w:tr>
      <w:tr w:rsidR="0066200E" w:rsidRPr="0066200E" w14:paraId="18501CC1" w14:textId="77777777" w:rsidTr="003A6CD8">
        <w:tc>
          <w:tcPr>
            <w:tcW w:w="2106" w:type="dxa"/>
            <w:shd w:val="clear" w:color="auto" w:fill="auto"/>
          </w:tcPr>
          <w:p w14:paraId="63C17D25"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724" w:type="dxa"/>
            <w:shd w:val="clear" w:color="auto" w:fill="auto"/>
          </w:tcPr>
          <w:p w14:paraId="10EAD24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90</w:t>
            </w:r>
          </w:p>
        </w:tc>
        <w:tc>
          <w:tcPr>
            <w:tcW w:w="993" w:type="dxa"/>
            <w:shd w:val="clear" w:color="auto" w:fill="auto"/>
          </w:tcPr>
          <w:p w14:paraId="1B90CAF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0,46</w:t>
            </w:r>
          </w:p>
        </w:tc>
        <w:tc>
          <w:tcPr>
            <w:tcW w:w="708" w:type="dxa"/>
            <w:shd w:val="clear" w:color="auto" w:fill="auto"/>
          </w:tcPr>
          <w:p w14:paraId="1CC7979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150</w:t>
            </w:r>
          </w:p>
        </w:tc>
        <w:tc>
          <w:tcPr>
            <w:tcW w:w="993" w:type="dxa"/>
            <w:shd w:val="clear" w:color="auto" w:fill="auto"/>
          </w:tcPr>
          <w:p w14:paraId="30101DC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0,78</w:t>
            </w:r>
          </w:p>
        </w:tc>
        <w:tc>
          <w:tcPr>
            <w:tcW w:w="850" w:type="dxa"/>
            <w:shd w:val="clear" w:color="auto" w:fill="auto"/>
          </w:tcPr>
          <w:p w14:paraId="7552460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160</w:t>
            </w:r>
          </w:p>
        </w:tc>
        <w:tc>
          <w:tcPr>
            <w:tcW w:w="992" w:type="dxa"/>
            <w:shd w:val="clear" w:color="auto" w:fill="auto"/>
          </w:tcPr>
          <w:p w14:paraId="7055A7B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0,83</w:t>
            </w:r>
          </w:p>
        </w:tc>
        <w:tc>
          <w:tcPr>
            <w:tcW w:w="709" w:type="dxa"/>
            <w:shd w:val="clear" w:color="auto" w:fill="auto"/>
          </w:tcPr>
          <w:p w14:paraId="210F758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105</w:t>
            </w:r>
          </w:p>
        </w:tc>
        <w:tc>
          <w:tcPr>
            <w:tcW w:w="1134" w:type="dxa"/>
            <w:shd w:val="clear" w:color="auto" w:fill="auto"/>
          </w:tcPr>
          <w:p w14:paraId="691CFE2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0,54</w:t>
            </w:r>
          </w:p>
        </w:tc>
      </w:tr>
      <w:tr w:rsidR="0066200E" w:rsidRPr="0066200E" w14:paraId="3E484CA7" w14:textId="77777777" w:rsidTr="003A6CD8">
        <w:tc>
          <w:tcPr>
            <w:tcW w:w="2106" w:type="dxa"/>
            <w:shd w:val="clear" w:color="auto" w:fill="auto"/>
          </w:tcPr>
          <w:p w14:paraId="546BDD1F"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z kanalizacijo</w:t>
            </w:r>
          </w:p>
        </w:tc>
        <w:tc>
          <w:tcPr>
            <w:tcW w:w="724" w:type="dxa"/>
            <w:shd w:val="clear" w:color="auto" w:fill="auto"/>
          </w:tcPr>
          <w:p w14:paraId="490ED34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120</w:t>
            </w:r>
          </w:p>
        </w:tc>
        <w:tc>
          <w:tcPr>
            <w:tcW w:w="993" w:type="dxa"/>
            <w:shd w:val="clear" w:color="auto" w:fill="auto"/>
          </w:tcPr>
          <w:p w14:paraId="58CBABD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0,62</w:t>
            </w:r>
          </w:p>
        </w:tc>
        <w:tc>
          <w:tcPr>
            <w:tcW w:w="708" w:type="dxa"/>
            <w:shd w:val="clear" w:color="auto" w:fill="auto"/>
          </w:tcPr>
          <w:p w14:paraId="188C7D0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180</w:t>
            </w:r>
          </w:p>
        </w:tc>
        <w:tc>
          <w:tcPr>
            <w:tcW w:w="993" w:type="dxa"/>
            <w:shd w:val="clear" w:color="auto" w:fill="auto"/>
          </w:tcPr>
          <w:p w14:paraId="60A4225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0,99</w:t>
            </w:r>
          </w:p>
        </w:tc>
        <w:tc>
          <w:tcPr>
            <w:tcW w:w="850" w:type="dxa"/>
            <w:shd w:val="clear" w:color="auto" w:fill="auto"/>
          </w:tcPr>
          <w:p w14:paraId="13C57BE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190</w:t>
            </w:r>
          </w:p>
        </w:tc>
        <w:tc>
          <w:tcPr>
            <w:tcW w:w="992" w:type="dxa"/>
            <w:shd w:val="clear" w:color="auto" w:fill="auto"/>
          </w:tcPr>
          <w:p w14:paraId="1A2F3E2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0,93</w:t>
            </w:r>
          </w:p>
        </w:tc>
        <w:tc>
          <w:tcPr>
            <w:tcW w:w="709" w:type="dxa"/>
            <w:shd w:val="clear" w:color="auto" w:fill="auto"/>
          </w:tcPr>
          <w:p w14:paraId="216F89C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135</w:t>
            </w:r>
          </w:p>
        </w:tc>
        <w:tc>
          <w:tcPr>
            <w:tcW w:w="1134" w:type="dxa"/>
            <w:shd w:val="clear" w:color="auto" w:fill="auto"/>
          </w:tcPr>
          <w:p w14:paraId="4F06431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0,70</w:t>
            </w:r>
          </w:p>
        </w:tc>
      </w:tr>
      <w:tr w:rsidR="0066200E" w:rsidRPr="0066200E" w14:paraId="3F1C4F77" w14:textId="77777777" w:rsidTr="003A6CD8">
        <w:tc>
          <w:tcPr>
            <w:tcW w:w="2106" w:type="dxa"/>
            <w:shd w:val="clear" w:color="auto" w:fill="auto"/>
          </w:tcPr>
          <w:p w14:paraId="76B17C34" w14:textId="77777777" w:rsidR="0066200E" w:rsidRPr="0066200E" w:rsidRDefault="0066200E" w:rsidP="0066200E">
            <w:pPr>
              <w:numPr>
                <w:ilvl w:val="0"/>
                <w:numId w:val="20"/>
              </w:numPr>
              <w:ind w:left="340" w:hanging="340"/>
              <w:rPr>
                <w:rFonts w:cs="Arial"/>
                <w:color w:val="000000"/>
                <w:spacing w:val="3"/>
                <w:sz w:val="18"/>
                <w:szCs w:val="18"/>
              </w:rPr>
            </w:pPr>
            <w:r w:rsidRPr="0066200E">
              <w:rPr>
                <w:rFonts w:cs="Arial"/>
                <w:color w:val="000000"/>
                <w:spacing w:val="3"/>
                <w:sz w:val="18"/>
                <w:szCs w:val="18"/>
              </w:rPr>
              <w:t>območje (preostale vasi)</w:t>
            </w:r>
          </w:p>
        </w:tc>
        <w:tc>
          <w:tcPr>
            <w:tcW w:w="724" w:type="dxa"/>
            <w:shd w:val="clear" w:color="auto" w:fill="auto"/>
          </w:tcPr>
          <w:p w14:paraId="11F6D96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75</w:t>
            </w:r>
          </w:p>
        </w:tc>
        <w:tc>
          <w:tcPr>
            <w:tcW w:w="993" w:type="dxa"/>
            <w:shd w:val="clear" w:color="auto" w:fill="auto"/>
          </w:tcPr>
          <w:p w14:paraId="45FFA18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0,39</w:t>
            </w:r>
          </w:p>
        </w:tc>
        <w:tc>
          <w:tcPr>
            <w:tcW w:w="708" w:type="dxa"/>
            <w:shd w:val="clear" w:color="auto" w:fill="auto"/>
          </w:tcPr>
          <w:p w14:paraId="7AE4B91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105</w:t>
            </w:r>
          </w:p>
        </w:tc>
        <w:tc>
          <w:tcPr>
            <w:tcW w:w="993" w:type="dxa"/>
            <w:shd w:val="clear" w:color="auto" w:fill="auto"/>
          </w:tcPr>
          <w:p w14:paraId="339CB92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0,55</w:t>
            </w:r>
          </w:p>
        </w:tc>
        <w:tc>
          <w:tcPr>
            <w:tcW w:w="850" w:type="dxa"/>
            <w:shd w:val="clear" w:color="auto" w:fill="auto"/>
          </w:tcPr>
          <w:p w14:paraId="1E77463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140</w:t>
            </w:r>
          </w:p>
        </w:tc>
        <w:tc>
          <w:tcPr>
            <w:tcW w:w="992" w:type="dxa"/>
            <w:shd w:val="clear" w:color="auto" w:fill="auto"/>
          </w:tcPr>
          <w:p w14:paraId="60CD5EE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0,72</w:t>
            </w:r>
          </w:p>
        </w:tc>
        <w:tc>
          <w:tcPr>
            <w:tcW w:w="709" w:type="dxa"/>
            <w:shd w:val="clear" w:color="auto" w:fill="auto"/>
          </w:tcPr>
          <w:p w14:paraId="41BFBE1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85</w:t>
            </w:r>
          </w:p>
        </w:tc>
        <w:tc>
          <w:tcPr>
            <w:tcW w:w="1134" w:type="dxa"/>
            <w:shd w:val="clear" w:color="auto" w:fill="auto"/>
          </w:tcPr>
          <w:p w14:paraId="73EBFB8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0,44</w:t>
            </w:r>
          </w:p>
        </w:tc>
      </w:tr>
      <w:tr w:rsidR="0066200E" w:rsidRPr="0066200E" w14:paraId="751DBCDC" w14:textId="77777777" w:rsidTr="003A6CD8">
        <w:tc>
          <w:tcPr>
            <w:tcW w:w="2106" w:type="dxa"/>
            <w:shd w:val="clear" w:color="auto" w:fill="auto"/>
          </w:tcPr>
          <w:p w14:paraId="3C216CB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Nepokrite površine</w:t>
            </w:r>
          </w:p>
        </w:tc>
        <w:tc>
          <w:tcPr>
            <w:tcW w:w="724" w:type="dxa"/>
            <w:shd w:val="clear" w:color="auto" w:fill="auto"/>
          </w:tcPr>
          <w:p w14:paraId="69544BD8" w14:textId="77777777" w:rsidR="0066200E" w:rsidRPr="0066200E" w:rsidRDefault="0066200E" w:rsidP="0066200E">
            <w:pPr>
              <w:rPr>
                <w:rFonts w:cs="Arial"/>
                <w:color w:val="000000"/>
                <w:spacing w:val="3"/>
                <w:sz w:val="18"/>
                <w:szCs w:val="18"/>
              </w:rPr>
            </w:pPr>
          </w:p>
        </w:tc>
        <w:tc>
          <w:tcPr>
            <w:tcW w:w="993" w:type="dxa"/>
            <w:shd w:val="clear" w:color="auto" w:fill="auto"/>
          </w:tcPr>
          <w:p w14:paraId="61EE937B" w14:textId="77777777" w:rsidR="0066200E" w:rsidRPr="0066200E" w:rsidRDefault="0066200E" w:rsidP="0066200E">
            <w:pPr>
              <w:rPr>
                <w:rFonts w:cs="Arial"/>
                <w:color w:val="000000"/>
                <w:spacing w:val="3"/>
                <w:sz w:val="18"/>
                <w:szCs w:val="18"/>
              </w:rPr>
            </w:pPr>
          </w:p>
        </w:tc>
        <w:tc>
          <w:tcPr>
            <w:tcW w:w="708" w:type="dxa"/>
            <w:shd w:val="clear" w:color="auto" w:fill="auto"/>
          </w:tcPr>
          <w:p w14:paraId="189CB2BF" w14:textId="77777777" w:rsidR="0066200E" w:rsidRPr="0066200E" w:rsidRDefault="0066200E" w:rsidP="0066200E">
            <w:pPr>
              <w:rPr>
                <w:rFonts w:cs="Arial"/>
                <w:color w:val="000000"/>
                <w:spacing w:val="3"/>
                <w:sz w:val="18"/>
                <w:szCs w:val="18"/>
              </w:rPr>
            </w:pPr>
          </w:p>
        </w:tc>
        <w:tc>
          <w:tcPr>
            <w:tcW w:w="993" w:type="dxa"/>
            <w:shd w:val="clear" w:color="auto" w:fill="auto"/>
          </w:tcPr>
          <w:p w14:paraId="4E8213CA" w14:textId="77777777" w:rsidR="0066200E" w:rsidRPr="0066200E" w:rsidRDefault="0066200E" w:rsidP="0066200E">
            <w:pPr>
              <w:rPr>
                <w:rFonts w:cs="Arial"/>
                <w:color w:val="000000"/>
                <w:spacing w:val="3"/>
                <w:sz w:val="18"/>
                <w:szCs w:val="18"/>
              </w:rPr>
            </w:pPr>
          </w:p>
        </w:tc>
        <w:tc>
          <w:tcPr>
            <w:tcW w:w="850" w:type="dxa"/>
            <w:shd w:val="clear" w:color="auto" w:fill="auto"/>
          </w:tcPr>
          <w:p w14:paraId="6F3E1461" w14:textId="77777777" w:rsidR="0066200E" w:rsidRPr="0066200E" w:rsidRDefault="0066200E" w:rsidP="0066200E">
            <w:pPr>
              <w:rPr>
                <w:rFonts w:cs="Arial"/>
                <w:color w:val="000000"/>
                <w:spacing w:val="3"/>
                <w:sz w:val="18"/>
                <w:szCs w:val="18"/>
              </w:rPr>
            </w:pPr>
          </w:p>
        </w:tc>
        <w:tc>
          <w:tcPr>
            <w:tcW w:w="992" w:type="dxa"/>
            <w:shd w:val="clear" w:color="auto" w:fill="auto"/>
          </w:tcPr>
          <w:p w14:paraId="3BA0D1F0" w14:textId="77777777" w:rsidR="0066200E" w:rsidRPr="0066200E" w:rsidRDefault="0066200E" w:rsidP="0066200E">
            <w:pPr>
              <w:rPr>
                <w:rFonts w:cs="Arial"/>
                <w:color w:val="000000"/>
                <w:spacing w:val="3"/>
                <w:sz w:val="18"/>
                <w:szCs w:val="18"/>
              </w:rPr>
            </w:pPr>
          </w:p>
        </w:tc>
        <w:tc>
          <w:tcPr>
            <w:tcW w:w="709" w:type="dxa"/>
            <w:shd w:val="clear" w:color="auto" w:fill="auto"/>
          </w:tcPr>
          <w:p w14:paraId="23A2B20A" w14:textId="77777777" w:rsidR="0066200E" w:rsidRPr="0066200E" w:rsidRDefault="0066200E" w:rsidP="0066200E">
            <w:pPr>
              <w:rPr>
                <w:rFonts w:cs="Arial"/>
                <w:color w:val="000000"/>
                <w:spacing w:val="3"/>
                <w:sz w:val="18"/>
                <w:szCs w:val="18"/>
              </w:rPr>
            </w:pPr>
          </w:p>
        </w:tc>
        <w:tc>
          <w:tcPr>
            <w:tcW w:w="1134" w:type="dxa"/>
            <w:shd w:val="clear" w:color="auto" w:fill="auto"/>
          </w:tcPr>
          <w:p w14:paraId="3394F8E8" w14:textId="77777777" w:rsidR="0066200E" w:rsidRPr="0066200E" w:rsidRDefault="0066200E" w:rsidP="0066200E">
            <w:pPr>
              <w:rPr>
                <w:rFonts w:cs="Arial"/>
                <w:color w:val="000000"/>
                <w:spacing w:val="3"/>
                <w:sz w:val="18"/>
                <w:szCs w:val="18"/>
              </w:rPr>
            </w:pPr>
          </w:p>
        </w:tc>
      </w:tr>
      <w:tr w:rsidR="0066200E" w:rsidRPr="0066200E" w14:paraId="2351356A" w14:textId="77777777" w:rsidTr="003A6CD8">
        <w:tc>
          <w:tcPr>
            <w:tcW w:w="2106" w:type="dxa"/>
            <w:shd w:val="clear" w:color="auto" w:fill="auto"/>
          </w:tcPr>
          <w:p w14:paraId="10E3494C" w14:textId="77777777" w:rsidR="0066200E" w:rsidRPr="0066200E" w:rsidRDefault="0066200E" w:rsidP="0066200E">
            <w:pPr>
              <w:numPr>
                <w:ilvl w:val="0"/>
                <w:numId w:val="22"/>
              </w:numPr>
              <w:ind w:left="340" w:hanging="340"/>
              <w:rPr>
                <w:rFonts w:cs="Arial"/>
                <w:color w:val="000000"/>
                <w:spacing w:val="3"/>
                <w:sz w:val="18"/>
                <w:szCs w:val="18"/>
              </w:rPr>
            </w:pPr>
            <w:bookmarkStart w:id="4" w:name="_Hlk150417676"/>
            <w:r w:rsidRPr="0066200E">
              <w:rPr>
                <w:rFonts w:cs="Arial"/>
                <w:color w:val="000000"/>
                <w:spacing w:val="3"/>
                <w:sz w:val="18"/>
                <w:szCs w:val="18"/>
              </w:rPr>
              <w:t>Območje (Komen)</w:t>
            </w:r>
          </w:p>
        </w:tc>
        <w:tc>
          <w:tcPr>
            <w:tcW w:w="724" w:type="dxa"/>
            <w:shd w:val="clear" w:color="auto" w:fill="auto"/>
          </w:tcPr>
          <w:p w14:paraId="7A7FA85F" w14:textId="77777777" w:rsidR="0066200E" w:rsidRPr="0066200E" w:rsidRDefault="0066200E" w:rsidP="0066200E">
            <w:pPr>
              <w:rPr>
                <w:rFonts w:cs="Arial"/>
                <w:color w:val="000000"/>
                <w:spacing w:val="3"/>
                <w:sz w:val="18"/>
                <w:szCs w:val="18"/>
              </w:rPr>
            </w:pPr>
          </w:p>
        </w:tc>
        <w:tc>
          <w:tcPr>
            <w:tcW w:w="993" w:type="dxa"/>
            <w:shd w:val="clear" w:color="auto" w:fill="auto"/>
          </w:tcPr>
          <w:p w14:paraId="0E6B3475" w14:textId="77777777" w:rsidR="0066200E" w:rsidRPr="0066200E" w:rsidRDefault="0066200E" w:rsidP="0066200E">
            <w:pPr>
              <w:rPr>
                <w:rFonts w:cs="Arial"/>
                <w:color w:val="000000"/>
                <w:spacing w:val="3"/>
                <w:sz w:val="18"/>
                <w:szCs w:val="18"/>
              </w:rPr>
            </w:pPr>
          </w:p>
        </w:tc>
        <w:tc>
          <w:tcPr>
            <w:tcW w:w="708" w:type="dxa"/>
            <w:shd w:val="clear" w:color="auto" w:fill="auto"/>
          </w:tcPr>
          <w:p w14:paraId="41C82E5E" w14:textId="77777777" w:rsidR="0066200E" w:rsidRPr="0066200E" w:rsidRDefault="0066200E" w:rsidP="0066200E">
            <w:pPr>
              <w:rPr>
                <w:rFonts w:cs="Arial"/>
                <w:color w:val="000000"/>
                <w:spacing w:val="3"/>
                <w:sz w:val="18"/>
                <w:szCs w:val="18"/>
              </w:rPr>
            </w:pPr>
          </w:p>
        </w:tc>
        <w:tc>
          <w:tcPr>
            <w:tcW w:w="993" w:type="dxa"/>
            <w:shd w:val="clear" w:color="auto" w:fill="auto"/>
          </w:tcPr>
          <w:p w14:paraId="37A79907" w14:textId="77777777" w:rsidR="0066200E" w:rsidRPr="0066200E" w:rsidRDefault="0066200E" w:rsidP="0066200E">
            <w:pPr>
              <w:rPr>
                <w:rFonts w:cs="Arial"/>
                <w:color w:val="000000"/>
                <w:spacing w:val="3"/>
                <w:sz w:val="18"/>
                <w:szCs w:val="18"/>
              </w:rPr>
            </w:pPr>
          </w:p>
        </w:tc>
        <w:tc>
          <w:tcPr>
            <w:tcW w:w="850" w:type="dxa"/>
            <w:shd w:val="clear" w:color="auto" w:fill="auto"/>
          </w:tcPr>
          <w:p w14:paraId="33A662F5" w14:textId="77777777" w:rsidR="0066200E" w:rsidRPr="0066200E" w:rsidRDefault="0066200E" w:rsidP="0066200E">
            <w:pPr>
              <w:rPr>
                <w:rFonts w:cs="Arial"/>
                <w:color w:val="000000"/>
                <w:spacing w:val="3"/>
                <w:sz w:val="18"/>
                <w:szCs w:val="18"/>
              </w:rPr>
            </w:pPr>
          </w:p>
        </w:tc>
        <w:tc>
          <w:tcPr>
            <w:tcW w:w="992" w:type="dxa"/>
            <w:shd w:val="clear" w:color="auto" w:fill="auto"/>
          </w:tcPr>
          <w:p w14:paraId="112F1A70" w14:textId="77777777" w:rsidR="0066200E" w:rsidRPr="0066200E" w:rsidRDefault="0066200E" w:rsidP="0066200E">
            <w:pPr>
              <w:rPr>
                <w:rFonts w:cs="Arial"/>
                <w:color w:val="000000"/>
                <w:spacing w:val="3"/>
                <w:sz w:val="18"/>
                <w:szCs w:val="18"/>
              </w:rPr>
            </w:pPr>
          </w:p>
        </w:tc>
        <w:tc>
          <w:tcPr>
            <w:tcW w:w="709" w:type="dxa"/>
            <w:shd w:val="clear" w:color="auto" w:fill="auto"/>
          </w:tcPr>
          <w:p w14:paraId="5715EE76" w14:textId="77777777" w:rsidR="0066200E" w:rsidRPr="0066200E" w:rsidRDefault="0066200E" w:rsidP="0066200E">
            <w:pPr>
              <w:rPr>
                <w:rFonts w:cs="Arial"/>
                <w:color w:val="000000"/>
                <w:spacing w:val="3"/>
                <w:sz w:val="18"/>
                <w:szCs w:val="18"/>
              </w:rPr>
            </w:pPr>
          </w:p>
        </w:tc>
        <w:tc>
          <w:tcPr>
            <w:tcW w:w="1134" w:type="dxa"/>
            <w:shd w:val="clear" w:color="auto" w:fill="auto"/>
          </w:tcPr>
          <w:p w14:paraId="7F6A1269" w14:textId="77777777" w:rsidR="0066200E" w:rsidRPr="0066200E" w:rsidRDefault="0066200E" w:rsidP="0066200E">
            <w:pPr>
              <w:rPr>
                <w:rFonts w:cs="Arial"/>
                <w:color w:val="000000"/>
                <w:spacing w:val="3"/>
                <w:sz w:val="18"/>
                <w:szCs w:val="18"/>
              </w:rPr>
            </w:pPr>
          </w:p>
        </w:tc>
      </w:tr>
      <w:bookmarkEnd w:id="4"/>
      <w:tr w:rsidR="0066200E" w:rsidRPr="0066200E" w14:paraId="66367973" w14:textId="77777777" w:rsidTr="003A6CD8">
        <w:tc>
          <w:tcPr>
            <w:tcW w:w="2106" w:type="dxa"/>
            <w:shd w:val="clear" w:color="auto" w:fill="auto"/>
          </w:tcPr>
          <w:p w14:paraId="7D7AF34E"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724" w:type="dxa"/>
            <w:shd w:val="clear" w:color="auto" w:fill="auto"/>
          </w:tcPr>
          <w:p w14:paraId="70D4E255" w14:textId="77777777" w:rsidR="0066200E" w:rsidRPr="0066200E" w:rsidRDefault="0066200E" w:rsidP="0066200E">
            <w:pPr>
              <w:rPr>
                <w:rFonts w:cs="Arial"/>
                <w:color w:val="000000"/>
                <w:spacing w:val="3"/>
                <w:sz w:val="18"/>
                <w:szCs w:val="18"/>
              </w:rPr>
            </w:pPr>
          </w:p>
        </w:tc>
        <w:tc>
          <w:tcPr>
            <w:tcW w:w="993" w:type="dxa"/>
            <w:shd w:val="clear" w:color="auto" w:fill="auto"/>
          </w:tcPr>
          <w:p w14:paraId="31FBBF68" w14:textId="77777777" w:rsidR="0066200E" w:rsidRPr="0066200E" w:rsidRDefault="0066200E" w:rsidP="0066200E">
            <w:pPr>
              <w:rPr>
                <w:rFonts w:cs="Arial"/>
                <w:color w:val="000000"/>
                <w:spacing w:val="3"/>
                <w:sz w:val="18"/>
                <w:szCs w:val="18"/>
              </w:rPr>
            </w:pPr>
          </w:p>
        </w:tc>
        <w:tc>
          <w:tcPr>
            <w:tcW w:w="708" w:type="dxa"/>
            <w:shd w:val="clear" w:color="auto" w:fill="auto"/>
          </w:tcPr>
          <w:p w14:paraId="21EABB3F"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90</w:t>
            </w:r>
          </w:p>
        </w:tc>
        <w:tc>
          <w:tcPr>
            <w:tcW w:w="993" w:type="dxa"/>
            <w:shd w:val="clear" w:color="auto" w:fill="auto"/>
          </w:tcPr>
          <w:p w14:paraId="451E17C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0,46</w:t>
            </w:r>
          </w:p>
        </w:tc>
        <w:tc>
          <w:tcPr>
            <w:tcW w:w="850" w:type="dxa"/>
            <w:shd w:val="clear" w:color="auto" w:fill="auto"/>
          </w:tcPr>
          <w:p w14:paraId="2E8340D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96</w:t>
            </w:r>
          </w:p>
        </w:tc>
        <w:tc>
          <w:tcPr>
            <w:tcW w:w="992" w:type="dxa"/>
            <w:shd w:val="clear" w:color="auto" w:fill="auto"/>
          </w:tcPr>
          <w:p w14:paraId="7C5AD17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0,49</w:t>
            </w:r>
          </w:p>
        </w:tc>
        <w:tc>
          <w:tcPr>
            <w:tcW w:w="709" w:type="dxa"/>
            <w:shd w:val="clear" w:color="auto" w:fill="auto"/>
          </w:tcPr>
          <w:p w14:paraId="4321C06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63</w:t>
            </w:r>
          </w:p>
        </w:tc>
        <w:tc>
          <w:tcPr>
            <w:tcW w:w="1134" w:type="dxa"/>
            <w:shd w:val="clear" w:color="auto" w:fill="auto"/>
          </w:tcPr>
          <w:p w14:paraId="00DE2B7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0,32</w:t>
            </w:r>
          </w:p>
        </w:tc>
      </w:tr>
      <w:tr w:rsidR="0066200E" w:rsidRPr="0066200E" w14:paraId="465EEBB7" w14:textId="77777777" w:rsidTr="003A6CD8">
        <w:tc>
          <w:tcPr>
            <w:tcW w:w="2106" w:type="dxa"/>
            <w:shd w:val="clear" w:color="auto" w:fill="auto"/>
          </w:tcPr>
          <w:p w14:paraId="52DE2F55"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s kanalizacijo</w:t>
            </w:r>
          </w:p>
        </w:tc>
        <w:tc>
          <w:tcPr>
            <w:tcW w:w="724" w:type="dxa"/>
            <w:shd w:val="clear" w:color="auto" w:fill="auto"/>
          </w:tcPr>
          <w:p w14:paraId="30CAAD2A" w14:textId="77777777" w:rsidR="0066200E" w:rsidRPr="0066200E" w:rsidRDefault="0066200E" w:rsidP="0066200E">
            <w:pPr>
              <w:rPr>
                <w:rFonts w:cs="Arial"/>
                <w:color w:val="000000"/>
                <w:spacing w:val="3"/>
                <w:sz w:val="18"/>
                <w:szCs w:val="18"/>
              </w:rPr>
            </w:pPr>
          </w:p>
        </w:tc>
        <w:tc>
          <w:tcPr>
            <w:tcW w:w="993" w:type="dxa"/>
            <w:shd w:val="clear" w:color="auto" w:fill="auto"/>
          </w:tcPr>
          <w:p w14:paraId="6A620390" w14:textId="77777777" w:rsidR="0066200E" w:rsidRPr="0066200E" w:rsidRDefault="0066200E" w:rsidP="0066200E">
            <w:pPr>
              <w:rPr>
                <w:rFonts w:cs="Arial"/>
                <w:color w:val="000000"/>
                <w:spacing w:val="3"/>
                <w:sz w:val="18"/>
                <w:szCs w:val="18"/>
              </w:rPr>
            </w:pPr>
          </w:p>
        </w:tc>
        <w:tc>
          <w:tcPr>
            <w:tcW w:w="708" w:type="dxa"/>
            <w:shd w:val="clear" w:color="auto" w:fill="auto"/>
          </w:tcPr>
          <w:p w14:paraId="4D2FAD5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108</w:t>
            </w:r>
          </w:p>
        </w:tc>
        <w:tc>
          <w:tcPr>
            <w:tcW w:w="993" w:type="dxa"/>
            <w:shd w:val="clear" w:color="auto" w:fill="auto"/>
          </w:tcPr>
          <w:p w14:paraId="3918B58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0,59</w:t>
            </w:r>
          </w:p>
        </w:tc>
        <w:tc>
          <w:tcPr>
            <w:tcW w:w="850" w:type="dxa"/>
            <w:shd w:val="clear" w:color="auto" w:fill="auto"/>
          </w:tcPr>
          <w:p w14:paraId="03F898E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114</w:t>
            </w:r>
          </w:p>
        </w:tc>
        <w:tc>
          <w:tcPr>
            <w:tcW w:w="992" w:type="dxa"/>
            <w:shd w:val="clear" w:color="auto" w:fill="auto"/>
          </w:tcPr>
          <w:p w14:paraId="730E3A0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0,56</w:t>
            </w:r>
          </w:p>
        </w:tc>
        <w:tc>
          <w:tcPr>
            <w:tcW w:w="709" w:type="dxa"/>
            <w:shd w:val="clear" w:color="auto" w:fill="auto"/>
          </w:tcPr>
          <w:p w14:paraId="03D5A25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81</w:t>
            </w:r>
          </w:p>
        </w:tc>
        <w:tc>
          <w:tcPr>
            <w:tcW w:w="1134" w:type="dxa"/>
            <w:shd w:val="clear" w:color="auto" w:fill="auto"/>
          </w:tcPr>
          <w:p w14:paraId="35C0F40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0,42</w:t>
            </w:r>
          </w:p>
        </w:tc>
      </w:tr>
      <w:tr w:rsidR="0066200E" w:rsidRPr="0066200E" w14:paraId="2FF1F311" w14:textId="77777777" w:rsidTr="003A6CD8">
        <w:tc>
          <w:tcPr>
            <w:tcW w:w="2106" w:type="dxa"/>
            <w:shd w:val="clear" w:color="auto" w:fill="auto"/>
          </w:tcPr>
          <w:p w14:paraId="42859B47" w14:textId="77777777" w:rsidR="0066200E" w:rsidRPr="0066200E" w:rsidRDefault="0066200E" w:rsidP="0066200E">
            <w:pPr>
              <w:numPr>
                <w:ilvl w:val="0"/>
                <w:numId w:val="22"/>
              </w:numPr>
              <w:ind w:left="340" w:hanging="340"/>
              <w:rPr>
                <w:rFonts w:cs="Arial"/>
                <w:color w:val="000000"/>
                <w:spacing w:val="3"/>
                <w:sz w:val="18"/>
                <w:szCs w:val="18"/>
              </w:rPr>
            </w:pPr>
            <w:r w:rsidRPr="0066200E">
              <w:rPr>
                <w:rFonts w:cs="Arial"/>
                <w:color w:val="000000"/>
                <w:spacing w:val="3"/>
                <w:sz w:val="18"/>
                <w:szCs w:val="18"/>
              </w:rPr>
              <w:t>območje (preostale vasi)</w:t>
            </w:r>
          </w:p>
        </w:tc>
        <w:tc>
          <w:tcPr>
            <w:tcW w:w="724" w:type="dxa"/>
            <w:shd w:val="clear" w:color="auto" w:fill="auto"/>
          </w:tcPr>
          <w:p w14:paraId="1AA2DDCB" w14:textId="77777777" w:rsidR="0066200E" w:rsidRPr="0066200E" w:rsidRDefault="0066200E" w:rsidP="0066200E">
            <w:pPr>
              <w:rPr>
                <w:rFonts w:cs="Arial"/>
                <w:color w:val="000000"/>
                <w:spacing w:val="3"/>
                <w:sz w:val="18"/>
                <w:szCs w:val="18"/>
              </w:rPr>
            </w:pPr>
          </w:p>
        </w:tc>
        <w:tc>
          <w:tcPr>
            <w:tcW w:w="993" w:type="dxa"/>
            <w:shd w:val="clear" w:color="auto" w:fill="auto"/>
          </w:tcPr>
          <w:p w14:paraId="752376E8" w14:textId="77777777" w:rsidR="0066200E" w:rsidRPr="0066200E" w:rsidRDefault="0066200E" w:rsidP="0066200E">
            <w:pPr>
              <w:rPr>
                <w:rFonts w:cs="Arial"/>
                <w:color w:val="000000"/>
                <w:spacing w:val="3"/>
                <w:sz w:val="18"/>
                <w:szCs w:val="18"/>
              </w:rPr>
            </w:pPr>
          </w:p>
        </w:tc>
        <w:tc>
          <w:tcPr>
            <w:tcW w:w="708" w:type="dxa"/>
            <w:shd w:val="clear" w:color="auto" w:fill="auto"/>
          </w:tcPr>
          <w:p w14:paraId="6C958B0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63</w:t>
            </w:r>
          </w:p>
        </w:tc>
        <w:tc>
          <w:tcPr>
            <w:tcW w:w="993" w:type="dxa"/>
            <w:shd w:val="clear" w:color="auto" w:fill="auto"/>
          </w:tcPr>
          <w:p w14:paraId="4003895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0,33</w:t>
            </w:r>
          </w:p>
        </w:tc>
        <w:tc>
          <w:tcPr>
            <w:tcW w:w="850" w:type="dxa"/>
            <w:shd w:val="clear" w:color="auto" w:fill="auto"/>
          </w:tcPr>
          <w:p w14:paraId="62B8F44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84</w:t>
            </w:r>
          </w:p>
        </w:tc>
        <w:tc>
          <w:tcPr>
            <w:tcW w:w="992" w:type="dxa"/>
            <w:shd w:val="clear" w:color="auto" w:fill="auto"/>
          </w:tcPr>
          <w:p w14:paraId="6C7FEC3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0,43</w:t>
            </w:r>
          </w:p>
        </w:tc>
        <w:tc>
          <w:tcPr>
            <w:tcW w:w="709" w:type="dxa"/>
            <w:shd w:val="clear" w:color="auto" w:fill="auto"/>
          </w:tcPr>
          <w:p w14:paraId="029591B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51</w:t>
            </w:r>
          </w:p>
        </w:tc>
        <w:tc>
          <w:tcPr>
            <w:tcW w:w="1134" w:type="dxa"/>
            <w:shd w:val="clear" w:color="auto" w:fill="auto"/>
          </w:tcPr>
          <w:p w14:paraId="3F04A31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0,26</w:t>
            </w:r>
          </w:p>
        </w:tc>
      </w:tr>
      <w:tr w:rsidR="0066200E" w:rsidRPr="0066200E" w14:paraId="54068963" w14:textId="77777777" w:rsidTr="003A6CD8">
        <w:tc>
          <w:tcPr>
            <w:tcW w:w="2106" w:type="dxa"/>
            <w:shd w:val="clear" w:color="auto" w:fill="auto"/>
          </w:tcPr>
          <w:p w14:paraId="70069CC1" w14:textId="77777777" w:rsidR="0066200E" w:rsidRPr="0066200E" w:rsidRDefault="0066200E" w:rsidP="0066200E">
            <w:pPr>
              <w:rPr>
                <w:rFonts w:cs="Arial"/>
                <w:color w:val="000000"/>
                <w:spacing w:val="3"/>
                <w:sz w:val="18"/>
                <w:szCs w:val="18"/>
              </w:rPr>
            </w:pPr>
          </w:p>
        </w:tc>
        <w:tc>
          <w:tcPr>
            <w:tcW w:w="724" w:type="dxa"/>
            <w:shd w:val="clear" w:color="auto" w:fill="auto"/>
          </w:tcPr>
          <w:p w14:paraId="48B88030" w14:textId="77777777" w:rsidR="0066200E" w:rsidRPr="0066200E" w:rsidRDefault="0066200E" w:rsidP="0066200E">
            <w:pPr>
              <w:rPr>
                <w:rFonts w:cs="Arial"/>
                <w:color w:val="000000"/>
                <w:spacing w:val="3"/>
                <w:sz w:val="18"/>
                <w:szCs w:val="18"/>
              </w:rPr>
            </w:pPr>
          </w:p>
        </w:tc>
        <w:tc>
          <w:tcPr>
            <w:tcW w:w="993" w:type="dxa"/>
            <w:shd w:val="clear" w:color="auto" w:fill="auto"/>
          </w:tcPr>
          <w:p w14:paraId="691A96D0" w14:textId="77777777" w:rsidR="0066200E" w:rsidRPr="0066200E" w:rsidRDefault="0066200E" w:rsidP="0066200E">
            <w:pPr>
              <w:rPr>
                <w:rFonts w:cs="Arial"/>
                <w:color w:val="000000"/>
                <w:spacing w:val="3"/>
                <w:sz w:val="18"/>
                <w:szCs w:val="18"/>
              </w:rPr>
            </w:pPr>
          </w:p>
        </w:tc>
        <w:tc>
          <w:tcPr>
            <w:tcW w:w="708" w:type="dxa"/>
            <w:shd w:val="clear" w:color="auto" w:fill="auto"/>
          </w:tcPr>
          <w:p w14:paraId="3C18A08D" w14:textId="77777777" w:rsidR="0066200E" w:rsidRPr="0066200E" w:rsidRDefault="0066200E" w:rsidP="0066200E">
            <w:pPr>
              <w:rPr>
                <w:rFonts w:cs="Arial"/>
                <w:color w:val="000000"/>
                <w:spacing w:val="3"/>
                <w:sz w:val="18"/>
                <w:szCs w:val="18"/>
              </w:rPr>
            </w:pPr>
          </w:p>
        </w:tc>
        <w:tc>
          <w:tcPr>
            <w:tcW w:w="993" w:type="dxa"/>
            <w:shd w:val="clear" w:color="auto" w:fill="auto"/>
          </w:tcPr>
          <w:p w14:paraId="17D405C9" w14:textId="77777777" w:rsidR="0066200E" w:rsidRPr="0066200E" w:rsidRDefault="0066200E" w:rsidP="0066200E">
            <w:pPr>
              <w:rPr>
                <w:rFonts w:cs="Arial"/>
                <w:color w:val="000000"/>
                <w:spacing w:val="3"/>
                <w:sz w:val="18"/>
                <w:szCs w:val="18"/>
              </w:rPr>
            </w:pPr>
          </w:p>
        </w:tc>
        <w:tc>
          <w:tcPr>
            <w:tcW w:w="850" w:type="dxa"/>
            <w:shd w:val="clear" w:color="auto" w:fill="auto"/>
          </w:tcPr>
          <w:p w14:paraId="3BEEAB37" w14:textId="77777777" w:rsidR="0066200E" w:rsidRPr="0066200E" w:rsidRDefault="0066200E" w:rsidP="0066200E">
            <w:pPr>
              <w:rPr>
                <w:rFonts w:cs="Arial"/>
                <w:color w:val="000000"/>
                <w:spacing w:val="3"/>
                <w:sz w:val="18"/>
                <w:szCs w:val="18"/>
              </w:rPr>
            </w:pPr>
          </w:p>
        </w:tc>
        <w:tc>
          <w:tcPr>
            <w:tcW w:w="992" w:type="dxa"/>
            <w:shd w:val="clear" w:color="auto" w:fill="auto"/>
          </w:tcPr>
          <w:p w14:paraId="4E2B237D" w14:textId="77777777" w:rsidR="0066200E" w:rsidRPr="0066200E" w:rsidRDefault="0066200E" w:rsidP="0066200E">
            <w:pPr>
              <w:rPr>
                <w:rFonts w:cs="Arial"/>
                <w:color w:val="000000"/>
                <w:spacing w:val="3"/>
                <w:sz w:val="18"/>
                <w:szCs w:val="18"/>
              </w:rPr>
            </w:pPr>
          </w:p>
        </w:tc>
        <w:tc>
          <w:tcPr>
            <w:tcW w:w="709" w:type="dxa"/>
            <w:shd w:val="clear" w:color="auto" w:fill="auto"/>
          </w:tcPr>
          <w:p w14:paraId="67FD4953" w14:textId="77777777" w:rsidR="0066200E" w:rsidRPr="0066200E" w:rsidRDefault="0066200E" w:rsidP="0066200E">
            <w:pPr>
              <w:rPr>
                <w:rFonts w:cs="Arial"/>
                <w:color w:val="000000"/>
                <w:spacing w:val="3"/>
                <w:sz w:val="18"/>
                <w:szCs w:val="18"/>
              </w:rPr>
            </w:pPr>
          </w:p>
        </w:tc>
        <w:tc>
          <w:tcPr>
            <w:tcW w:w="1134" w:type="dxa"/>
            <w:shd w:val="clear" w:color="auto" w:fill="auto"/>
          </w:tcPr>
          <w:p w14:paraId="7AF2E9F6" w14:textId="77777777" w:rsidR="0066200E" w:rsidRPr="0066200E" w:rsidRDefault="0066200E" w:rsidP="0066200E">
            <w:pPr>
              <w:rPr>
                <w:rFonts w:cs="Arial"/>
                <w:color w:val="000000"/>
                <w:spacing w:val="3"/>
                <w:sz w:val="18"/>
                <w:szCs w:val="18"/>
              </w:rPr>
            </w:pPr>
          </w:p>
        </w:tc>
      </w:tr>
      <w:tr w:rsidR="0066200E" w:rsidRPr="0066200E" w14:paraId="29933C60" w14:textId="77777777" w:rsidTr="003A6CD8">
        <w:tc>
          <w:tcPr>
            <w:tcW w:w="2106" w:type="dxa"/>
            <w:shd w:val="clear" w:color="auto" w:fill="auto"/>
          </w:tcPr>
          <w:p w14:paraId="19D1811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 xml:space="preserve">Obračun po </w:t>
            </w:r>
            <w:r w:rsidRPr="0066200E">
              <w:rPr>
                <w:rFonts w:cs="Arial"/>
                <w:color w:val="000000"/>
                <w:spacing w:val="3"/>
                <w:sz w:val="18"/>
                <w:szCs w:val="18"/>
                <w:u w:val="single"/>
              </w:rPr>
              <w:t>predloženem</w:t>
            </w:r>
            <w:r w:rsidRPr="0066200E">
              <w:rPr>
                <w:rFonts w:cs="Arial"/>
                <w:color w:val="000000"/>
                <w:spacing w:val="3"/>
                <w:sz w:val="18"/>
                <w:szCs w:val="18"/>
              </w:rPr>
              <w:t xml:space="preserve"> odloku</w:t>
            </w:r>
          </w:p>
        </w:tc>
        <w:tc>
          <w:tcPr>
            <w:tcW w:w="1717" w:type="dxa"/>
            <w:gridSpan w:val="2"/>
            <w:shd w:val="clear" w:color="auto" w:fill="auto"/>
          </w:tcPr>
          <w:p w14:paraId="15523F4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Stanovanjska namembnost</w:t>
            </w:r>
          </w:p>
        </w:tc>
        <w:tc>
          <w:tcPr>
            <w:tcW w:w="1701" w:type="dxa"/>
            <w:gridSpan w:val="2"/>
            <w:shd w:val="clear" w:color="auto" w:fill="auto"/>
          </w:tcPr>
          <w:p w14:paraId="0F532EB0" w14:textId="77777777" w:rsidR="0066200E" w:rsidRPr="0066200E" w:rsidRDefault="0066200E" w:rsidP="0066200E">
            <w:pPr>
              <w:rPr>
                <w:rFonts w:cs="Arial"/>
                <w:color w:val="000000"/>
                <w:spacing w:val="3"/>
                <w:sz w:val="18"/>
                <w:szCs w:val="18"/>
              </w:rPr>
            </w:pPr>
          </w:p>
        </w:tc>
        <w:tc>
          <w:tcPr>
            <w:tcW w:w="1842" w:type="dxa"/>
            <w:gridSpan w:val="2"/>
            <w:shd w:val="clear" w:color="auto" w:fill="auto"/>
          </w:tcPr>
          <w:p w14:paraId="0532D4E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 – profitna dejavnost</w:t>
            </w:r>
          </w:p>
        </w:tc>
        <w:tc>
          <w:tcPr>
            <w:tcW w:w="1843" w:type="dxa"/>
            <w:gridSpan w:val="2"/>
            <w:shd w:val="clear" w:color="auto" w:fill="auto"/>
          </w:tcPr>
          <w:p w14:paraId="0A1D856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 – neprofitna dejavnost</w:t>
            </w:r>
          </w:p>
        </w:tc>
      </w:tr>
      <w:tr w:rsidR="0066200E" w:rsidRPr="0066200E" w14:paraId="5ABDFB40" w14:textId="77777777" w:rsidTr="003A6CD8">
        <w:tc>
          <w:tcPr>
            <w:tcW w:w="2106" w:type="dxa"/>
            <w:shd w:val="clear" w:color="auto" w:fill="auto"/>
          </w:tcPr>
          <w:p w14:paraId="107FE9B2" w14:textId="77777777" w:rsidR="0066200E" w:rsidRPr="0066200E" w:rsidRDefault="0066200E" w:rsidP="0066200E">
            <w:pPr>
              <w:rPr>
                <w:rFonts w:cs="Arial"/>
                <w:color w:val="000000"/>
                <w:spacing w:val="3"/>
                <w:sz w:val="18"/>
                <w:szCs w:val="18"/>
              </w:rPr>
            </w:pPr>
          </w:p>
        </w:tc>
        <w:tc>
          <w:tcPr>
            <w:tcW w:w="724" w:type="dxa"/>
            <w:shd w:val="clear" w:color="auto" w:fill="auto"/>
          </w:tcPr>
          <w:p w14:paraId="16351BB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3" w:type="dxa"/>
            <w:shd w:val="clear" w:color="auto" w:fill="auto"/>
          </w:tcPr>
          <w:p w14:paraId="0E7440D4" w14:textId="1610D7F2"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8" w:type="dxa"/>
            <w:shd w:val="clear" w:color="auto" w:fill="auto"/>
          </w:tcPr>
          <w:p w14:paraId="1CE7AB3B" w14:textId="77777777" w:rsidR="0066200E" w:rsidRPr="0066200E" w:rsidRDefault="0066200E" w:rsidP="0066200E">
            <w:pPr>
              <w:rPr>
                <w:rFonts w:cs="Arial"/>
                <w:color w:val="000000"/>
                <w:spacing w:val="3"/>
                <w:sz w:val="18"/>
                <w:szCs w:val="18"/>
              </w:rPr>
            </w:pPr>
          </w:p>
        </w:tc>
        <w:tc>
          <w:tcPr>
            <w:tcW w:w="993" w:type="dxa"/>
            <w:shd w:val="clear" w:color="auto" w:fill="auto"/>
          </w:tcPr>
          <w:p w14:paraId="7EA0C255" w14:textId="77777777" w:rsidR="0066200E" w:rsidRPr="0066200E" w:rsidRDefault="0066200E" w:rsidP="0066200E">
            <w:pPr>
              <w:rPr>
                <w:rFonts w:cs="Arial"/>
                <w:color w:val="000000"/>
                <w:spacing w:val="3"/>
                <w:sz w:val="18"/>
                <w:szCs w:val="18"/>
              </w:rPr>
            </w:pPr>
          </w:p>
        </w:tc>
        <w:tc>
          <w:tcPr>
            <w:tcW w:w="850" w:type="dxa"/>
            <w:shd w:val="clear" w:color="auto" w:fill="auto"/>
          </w:tcPr>
          <w:p w14:paraId="784C372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2" w:type="dxa"/>
            <w:shd w:val="clear" w:color="auto" w:fill="auto"/>
          </w:tcPr>
          <w:p w14:paraId="1EECD22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9" w:type="dxa"/>
            <w:shd w:val="clear" w:color="auto" w:fill="auto"/>
          </w:tcPr>
          <w:p w14:paraId="7E47B75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134" w:type="dxa"/>
            <w:shd w:val="clear" w:color="auto" w:fill="auto"/>
          </w:tcPr>
          <w:p w14:paraId="2050E71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r>
      <w:tr w:rsidR="0066200E" w:rsidRPr="0066200E" w14:paraId="26463F6F" w14:textId="77777777" w:rsidTr="003A6CD8">
        <w:tc>
          <w:tcPr>
            <w:tcW w:w="2106" w:type="dxa"/>
            <w:shd w:val="clear" w:color="auto" w:fill="auto"/>
          </w:tcPr>
          <w:p w14:paraId="455CB24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Enotno območje</w:t>
            </w:r>
          </w:p>
        </w:tc>
        <w:tc>
          <w:tcPr>
            <w:tcW w:w="724" w:type="dxa"/>
            <w:shd w:val="clear" w:color="auto" w:fill="auto"/>
          </w:tcPr>
          <w:p w14:paraId="1030E49B" w14:textId="77777777" w:rsidR="0066200E" w:rsidRPr="0066200E" w:rsidRDefault="0066200E" w:rsidP="0066200E">
            <w:pPr>
              <w:rPr>
                <w:rFonts w:cs="Arial"/>
                <w:color w:val="000000"/>
                <w:spacing w:val="3"/>
                <w:sz w:val="18"/>
                <w:szCs w:val="18"/>
              </w:rPr>
            </w:pPr>
          </w:p>
        </w:tc>
        <w:tc>
          <w:tcPr>
            <w:tcW w:w="993" w:type="dxa"/>
            <w:shd w:val="clear" w:color="auto" w:fill="auto"/>
          </w:tcPr>
          <w:p w14:paraId="3EBEBD5D" w14:textId="77777777" w:rsidR="0066200E" w:rsidRPr="0066200E" w:rsidRDefault="0066200E" w:rsidP="0066200E">
            <w:pPr>
              <w:rPr>
                <w:rFonts w:cs="Arial"/>
                <w:color w:val="000000"/>
                <w:spacing w:val="3"/>
                <w:sz w:val="18"/>
                <w:szCs w:val="18"/>
              </w:rPr>
            </w:pPr>
          </w:p>
        </w:tc>
        <w:tc>
          <w:tcPr>
            <w:tcW w:w="708" w:type="dxa"/>
            <w:shd w:val="clear" w:color="auto" w:fill="auto"/>
          </w:tcPr>
          <w:p w14:paraId="36737553" w14:textId="77777777" w:rsidR="0066200E" w:rsidRPr="0066200E" w:rsidRDefault="0066200E" w:rsidP="0066200E">
            <w:pPr>
              <w:rPr>
                <w:rFonts w:cs="Arial"/>
                <w:color w:val="000000"/>
                <w:spacing w:val="3"/>
                <w:sz w:val="18"/>
                <w:szCs w:val="18"/>
              </w:rPr>
            </w:pPr>
          </w:p>
        </w:tc>
        <w:tc>
          <w:tcPr>
            <w:tcW w:w="993" w:type="dxa"/>
            <w:shd w:val="clear" w:color="auto" w:fill="auto"/>
          </w:tcPr>
          <w:p w14:paraId="0668B125" w14:textId="77777777" w:rsidR="0066200E" w:rsidRPr="0066200E" w:rsidRDefault="0066200E" w:rsidP="0066200E">
            <w:pPr>
              <w:rPr>
                <w:rFonts w:cs="Arial"/>
                <w:color w:val="000000"/>
                <w:spacing w:val="3"/>
                <w:sz w:val="18"/>
                <w:szCs w:val="18"/>
              </w:rPr>
            </w:pPr>
          </w:p>
        </w:tc>
        <w:tc>
          <w:tcPr>
            <w:tcW w:w="850" w:type="dxa"/>
            <w:shd w:val="clear" w:color="auto" w:fill="auto"/>
          </w:tcPr>
          <w:p w14:paraId="7960908F" w14:textId="77777777" w:rsidR="0066200E" w:rsidRPr="0066200E" w:rsidRDefault="0066200E" w:rsidP="0066200E">
            <w:pPr>
              <w:rPr>
                <w:rFonts w:cs="Arial"/>
                <w:color w:val="000000"/>
                <w:spacing w:val="3"/>
                <w:sz w:val="18"/>
                <w:szCs w:val="18"/>
              </w:rPr>
            </w:pPr>
          </w:p>
        </w:tc>
        <w:tc>
          <w:tcPr>
            <w:tcW w:w="992" w:type="dxa"/>
            <w:shd w:val="clear" w:color="auto" w:fill="auto"/>
          </w:tcPr>
          <w:p w14:paraId="0896C007" w14:textId="77777777" w:rsidR="0066200E" w:rsidRPr="0066200E" w:rsidRDefault="0066200E" w:rsidP="0066200E">
            <w:pPr>
              <w:rPr>
                <w:rFonts w:cs="Arial"/>
                <w:color w:val="000000"/>
                <w:spacing w:val="3"/>
                <w:sz w:val="18"/>
                <w:szCs w:val="18"/>
              </w:rPr>
            </w:pPr>
          </w:p>
        </w:tc>
        <w:tc>
          <w:tcPr>
            <w:tcW w:w="709" w:type="dxa"/>
            <w:shd w:val="clear" w:color="auto" w:fill="auto"/>
          </w:tcPr>
          <w:p w14:paraId="1A518C9C" w14:textId="77777777" w:rsidR="0066200E" w:rsidRPr="0066200E" w:rsidRDefault="0066200E" w:rsidP="0066200E">
            <w:pPr>
              <w:rPr>
                <w:rFonts w:cs="Arial"/>
                <w:color w:val="000000"/>
                <w:spacing w:val="3"/>
                <w:sz w:val="18"/>
                <w:szCs w:val="18"/>
              </w:rPr>
            </w:pPr>
          </w:p>
        </w:tc>
        <w:tc>
          <w:tcPr>
            <w:tcW w:w="1134" w:type="dxa"/>
            <w:shd w:val="clear" w:color="auto" w:fill="auto"/>
          </w:tcPr>
          <w:p w14:paraId="458BFBC3" w14:textId="77777777" w:rsidR="0066200E" w:rsidRPr="0066200E" w:rsidRDefault="0066200E" w:rsidP="0066200E">
            <w:pPr>
              <w:rPr>
                <w:rFonts w:cs="Arial"/>
                <w:color w:val="000000"/>
                <w:spacing w:val="3"/>
                <w:sz w:val="18"/>
                <w:szCs w:val="18"/>
              </w:rPr>
            </w:pPr>
          </w:p>
        </w:tc>
      </w:tr>
      <w:tr w:rsidR="0066200E" w:rsidRPr="0066200E" w14:paraId="5427A3F1" w14:textId="77777777" w:rsidTr="003A6CD8">
        <w:tc>
          <w:tcPr>
            <w:tcW w:w="2106" w:type="dxa"/>
            <w:shd w:val="clear" w:color="auto" w:fill="auto"/>
          </w:tcPr>
          <w:p w14:paraId="6FFC45C3"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724" w:type="dxa"/>
            <w:shd w:val="clear" w:color="auto" w:fill="auto"/>
          </w:tcPr>
          <w:p w14:paraId="3C0D2BC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90</w:t>
            </w:r>
          </w:p>
        </w:tc>
        <w:tc>
          <w:tcPr>
            <w:tcW w:w="993" w:type="dxa"/>
            <w:shd w:val="clear" w:color="auto" w:fill="auto"/>
          </w:tcPr>
          <w:p w14:paraId="60550DF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0,46</w:t>
            </w:r>
          </w:p>
        </w:tc>
        <w:tc>
          <w:tcPr>
            <w:tcW w:w="708" w:type="dxa"/>
            <w:shd w:val="clear" w:color="auto" w:fill="auto"/>
          </w:tcPr>
          <w:p w14:paraId="3A06928E" w14:textId="77777777" w:rsidR="0066200E" w:rsidRPr="0066200E" w:rsidRDefault="0066200E" w:rsidP="0066200E">
            <w:pPr>
              <w:rPr>
                <w:rFonts w:cs="Arial"/>
                <w:color w:val="000000"/>
                <w:spacing w:val="3"/>
                <w:sz w:val="18"/>
                <w:szCs w:val="18"/>
              </w:rPr>
            </w:pPr>
          </w:p>
        </w:tc>
        <w:tc>
          <w:tcPr>
            <w:tcW w:w="993" w:type="dxa"/>
            <w:shd w:val="clear" w:color="auto" w:fill="auto"/>
          </w:tcPr>
          <w:p w14:paraId="29311DCA" w14:textId="77777777" w:rsidR="0066200E" w:rsidRPr="0066200E" w:rsidRDefault="0066200E" w:rsidP="0066200E">
            <w:pPr>
              <w:rPr>
                <w:rFonts w:cs="Arial"/>
                <w:color w:val="000000"/>
                <w:spacing w:val="3"/>
                <w:sz w:val="18"/>
                <w:szCs w:val="18"/>
              </w:rPr>
            </w:pPr>
          </w:p>
        </w:tc>
        <w:tc>
          <w:tcPr>
            <w:tcW w:w="850" w:type="dxa"/>
            <w:shd w:val="clear" w:color="auto" w:fill="auto"/>
          </w:tcPr>
          <w:p w14:paraId="5C509DC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145</w:t>
            </w:r>
          </w:p>
        </w:tc>
        <w:tc>
          <w:tcPr>
            <w:tcW w:w="992" w:type="dxa"/>
            <w:shd w:val="clear" w:color="auto" w:fill="auto"/>
          </w:tcPr>
          <w:p w14:paraId="1BC2D65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0,75</w:t>
            </w:r>
          </w:p>
        </w:tc>
        <w:tc>
          <w:tcPr>
            <w:tcW w:w="709" w:type="dxa"/>
            <w:shd w:val="clear" w:color="auto" w:fill="auto"/>
          </w:tcPr>
          <w:p w14:paraId="1CA637D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90</w:t>
            </w:r>
          </w:p>
        </w:tc>
        <w:tc>
          <w:tcPr>
            <w:tcW w:w="1134" w:type="dxa"/>
            <w:shd w:val="clear" w:color="auto" w:fill="auto"/>
          </w:tcPr>
          <w:p w14:paraId="2FB8808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0,46</w:t>
            </w:r>
          </w:p>
        </w:tc>
      </w:tr>
      <w:tr w:rsidR="0066200E" w:rsidRPr="0066200E" w14:paraId="2EB2C3C5" w14:textId="77777777" w:rsidTr="003A6CD8">
        <w:tc>
          <w:tcPr>
            <w:tcW w:w="2106" w:type="dxa"/>
            <w:shd w:val="clear" w:color="auto" w:fill="auto"/>
          </w:tcPr>
          <w:p w14:paraId="0FC939C8"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s kanalizacijo</w:t>
            </w:r>
          </w:p>
        </w:tc>
        <w:tc>
          <w:tcPr>
            <w:tcW w:w="724" w:type="dxa"/>
            <w:shd w:val="clear" w:color="auto" w:fill="auto"/>
          </w:tcPr>
          <w:p w14:paraId="35BA705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120</w:t>
            </w:r>
          </w:p>
        </w:tc>
        <w:tc>
          <w:tcPr>
            <w:tcW w:w="993" w:type="dxa"/>
            <w:shd w:val="clear" w:color="auto" w:fill="auto"/>
          </w:tcPr>
          <w:p w14:paraId="4C74ACC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0,62</w:t>
            </w:r>
          </w:p>
        </w:tc>
        <w:tc>
          <w:tcPr>
            <w:tcW w:w="708" w:type="dxa"/>
            <w:shd w:val="clear" w:color="auto" w:fill="auto"/>
          </w:tcPr>
          <w:p w14:paraId="3314E260" w14:textId="77777777" w:rsidR="0066200E" w:rsidRPr="0066200E" w:rsidRDefault="0066200E" w:rsidP="0066200E">
            <w:pPr>
              <w:rPr>
                <w:rFonts w:cs="Arial"/>
                <w:color w:val="000000"/>
                <w:spacing w:val="3"/>
                <w:sz w:val="18"/>
                <w:szCs w:val="18"/>
              </w:rPr>
            </w:pPr>
          </w:p>
        </w:tc>
        <w:tc>
          <w:tcPr>
            <w:tcW w:w="993" w:type="dxa"/>
            <w:shd w:val="clear" w:color="auto" w:fill="auto"/>
          </w:tcPr>
          <w:p w14:paraId="433D4A6D" w14:textId="77777777" w:rsidR="0066200E" w:rsidRPr="0066200E" w:rsidRDefault="0066200E" w:rsidP="0066200E">
            <w:pPr>
              <w:rPr>
                <w:rFonts w:cs="Arial"/>
                <w:color w:val="000000"/>
                <w:spacing w:val="3"/>
                <w:sz w:val="18"/>
                <w:szCs w:val="18"/>
              </w:rPr>
            </w:pPr>
          </w:p>
        </w:tc>
        <w:tc>
          <w:tcPr>
            <w:tcW w:w="850" w:type="dxa"/>
            <w:shd w:val="clear" w:color="auto" w:fill="auto"/>
          </w:tcPr>
          <w:p w14:paraId="215D115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175</w:t>
            </w:r>
          </w:p>
        </w:tc>
        <w:tc>
          <w:tcPr>
            <w:tcW w:w="992" w:type="dxa"/>
            <w:shd w:val="clear" w:color="auto" w:fill="auto"/>
          </w:tcPr>
          <w:p w14:paraId="0A6FE77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0,91</w:t>
            </w:r>
          </w:p>
        </w:tc>
        <w:tc>
          <w:tcPr>
            <w:tcW w:w="709" w:type="dxa"/>
            <w:shd w:val="clear" w:color="auto" w:fill="auto"/>
          </w:tcPr>
          <w:p w14:paraId="021083E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120</w:t>
            </w:r>
          </w:p>
        </w:tc>
        <w:tc>
          <w:tcPr>
            <w:tcW w:w="1134" w:type="dxa"/>
            <w:shd w:val="clear" w:color="auto" w:fill="auto"/>
          </w:tcPr>
          <w:p w14:paraId="4EA1C29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0,62</w:t>
            </w:r>
          </w:p>
        </w:tc>
      </w:tr>
      <w:tr w:rsidR="0066200E" w:rsidRPr="0066200E" w14:paraId="49279E91" w14:textId="77777777" w:rsidTr="003A6CD8">
        <w:tc>
          <w:tcPr>
            <w:tcW w:w="2106" w:type="dxa"/>
            <w:shd w:val="clear" w:color="auto" w:fill="auto"/>
          </w:tcPr>
          <w:p w14:paraId="1B0D2DCB" w14:textId="77777777" w:rsidR="0066200E" w:rsidRPr="0066200E" w:rsidRDefault="0066200E" w:rsidP="0066200E">
            <w:pPr>
              <w:rPr>
                <w:rFonts w:cs="Arial"/>
                <w:color w:val="000000"/>
                <w:spacing w:val="3"/>
                <w:sz w:val="18"/>
                <w:szCs w:val="18"/>
              </w:rPr>
            </w:pPr>
            <w:bookmarkStart w:id="5" w:name="_Hlk150414554"/>
            <w:r w:rsidRPr="0066200E">
              <w:rPr>
                <w:rFonts w:cs="Arial"/>
                <w:color w:val="000000"/>
                <w:spacing w:val="3"/>
                <w:sz w:val="18"/>
                <w:szCs w:val="18"/>
              </w:rPr>
              <w:t>Nepokrite površine</w:t>
            </w:r>
          </w:p>
        </w:tc>
        <w:tc>
          <w:tcPr>
            <w:tcW w:w="724" w:type="dxa"/>
            <w:shd w:val="clear" w:color="auto" w:fill="auto"/>
          </w:tcPr>
          <w:p w14:paraId="63A27453" w14:textId="77777777" w:rsidR="0066200E" w:rsidRPr="0066200E" w:rsidRDefault="0066200E" w:rsidP="0066200E">
            <w:pPr>
              <w:rPr>
                <w:rFonts w:cs="Arial"/>
                <w:color w:val="000000"/>
                <w:spacing w:val="3"/>
                <w:sz w:val="18"/>
                <w:szCs w:val="18"/>
              </w:rPr>
            </w:pPr>
          </w:p>
        </w:tc>
        <w:tc>
          <w:tcPr>
            <w:tcW w:w="993" w:type="dxa"/>
            <w:shd w:val="clear" w:color="auto" w:fill="auto"/>
          </w:tcPr>
          <w:p w14:paraId="6A557B1A" w14:textId="77777777" w:rsidR="0066200E" w:rsidRPr="0066200E" w:rsidRDefault="0066200E" w:rsidP="0066200E">
            <w:pPr>
              <w:rPr>
                <w:rFonts w:cs="Arial"/>
                <w:color w:val="000000"/>
                <w:spacing w:val="3"/>
                <w:sz w:val="18"/>
                <w:szCs w:val="18"/>
              </w:rPr>
            </w:pPr>
          </w:p>
        </w:tc>
        <w:tc>
          <w:tcPr>
            <w:tcW w:w="708" w:type="dxa"/>
            <w:shd w:val="clear" w:color="auto" w:fill="auto"/>
          </w:tcPr>
          <w:p w14:paraId="6C608450" w14:textId="77777777" w:rsidR="0066200E" w:rsidRPr="0066200E" w:rsidRDefault="0066200E" w:rsidP="0066200E">
            <w:pPr>
              <w:rPr>
                <w:rFonts w:cs="Arial"/>
                <w:color w:val="000000"/>
                <w:spacing w:val="3"/>
                <w:sz w:val="18"/>
                <w:szCs w:val="18"/>
              </w:rPr>
            </w:pPr>
          </w:p>
        </w:tc>
        <w:tc>
          <w:tcPr>
            <w:tcW w:w="993" w:type="dxa"/>
            <w:shd w:val="clear" w:color="auto" w:fill="auto"/>
          </w:tcPr>
          <w:p w14:paraId="4DC0D22B" w14:textId="77777777" w:rsidR="0066200E" w:rsidRPr="0066200E" w:rsidRDefault="0066200E" w:rsidP="0066200E">
            <w:pPr>
              <w:rPr>
                <w:rFonts w:cs="Arial"/>
                <w:color w:val="000000"/>
                <w:spacing w:val="3"/>
                <w:sz w:val="18"/>
                <w:szCs w:val="18"/>
              </w:rPr>
            </w:pPr>
          </w:p>
        </w:tc>
        <w:tc>
          <w:tcPr>
            <w:tcW w:w="850" w:type="dxa"/>
            <w:shd w:val="clear" w:color="auto" w:fill="auto"/>
          </w:tcPr>
          <w:p w14:paraId="794BA50B" w14:textId="77777777" w:rsidR="0066200E" w:rsidRPr="0066200E" w:rsidRDefault="0066200E" w:rsidP="0066200E">
            <w:pPr>
              <w:rPr>
                <w:rFonts w:cs="Arial"/>
                <w:color w:val="000000"/>
                <w:spacing w:val="3"/>
                <w:sz w:val="18"/>
                <w:szCs w:val="18"/>
              </w:rPr>
            </w:pPr>
          </w:p>
        </w:tc>
        <w:tc>
          <w:tcPr>
            <w:tcW w:w="992" w:type="dxa"/>
            <w:shd w:val="clear" w:color="auto" w:fill="auto"/>
          </w:tcPr>
          <w:p w14:paraId="660786A3" w14:textId="77777777" w:rsidR="0066200E" w:rsidRPr="0066200E" w:rsidRDefault="0066200E" w:rsidP="0066200E">
            <w:pPr>
              <w:rPr>
                <w:rFonts w:cs="Arial"/>
                <w:color w:val="000000"/>
                <w:spacing w:val="3"/>
                <w:sz w:val="18"/>
                <w:szCs w:val="18"/>
              </w:rPr>
            </w:pPr>
          </w:p>
        </w:tc>
        <w:tc>
          <w:tcPr>
            <w:tcW w:w="709" w:type="dxa"/>
            <w:shd w:val="clear" w:color="auto" w:fill="auto"/>
          </w:tcPr>
          <w:p w14:paraId="49C50DEE" w14:textId="77777777" w:rsidR="0066200E" w:rsidRPr="0066200E" w:rsidRDefault="0066200E" w:rsidP="0066200E">
            <w:pPr>
              <w:rPr>
                <w:rFonts w:cs="Arial"/>
                <w:color w:val="000000"/>
                <w:spacing w:val="3"/>
                <w:sz w:val="18"/>
                <w:szCs w:val="18"/>
              </w:rPr>
            </w:pPr>
          </w:p>
        </w:tc>
        <w:tc>
          <w:tcPr>
            <w:tcW w:w="1134" w:type="dxa"/>
            <w:shd w:val="clear" w:color="auto" w:fill="auto"/>
          </w:tcPr>
          <w:p w14:paraId="27B440D3" w14:textId="77777777" w:rsidR="0066200E" w:rsidRPr="0066200E" w:rsidRDefault="0066200E" w:rsidP="0066200E">
            <w:pPr>
              <w:rPr>
                <w:rFonts w:cs="Arial"/>
                <w:color w:val="000000"/>
                <w:spacing w:val="3"/>
                <w:sz w:val="18"/>
                <w:szCs w:val="18"/>
              </w:rPr>
            </w:pPr>
          </w:p>
        </w:tc>
      </w:tr>
      <w:tr w:rsidR="0066200E" w:rsidRPr="0066200E" w14:paraId="10041853" w14:textId="77777777" w:rsidTr="003A6CD8">
        <w:tc>
          <w:tcPr>
            <w:tcW w:w="2106" w:type="dxa"/>
            <w:shd w:val="clear" w:color="auto" w:fill="auto"/>
          </w:tcPr>
          <w:p w14:paraId="0FFAF832"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724" w:type="dxa"/>
            <w:shd w:val="clear" w:color="auto" w:fill="auto"/>
          </w:tcPr>
          <w:p w14:paraId="2A104FA3" w14:textId="77777777" w:rsidR="0066200E" w:rsidRPr="0066200E" w:rsidRDefault="0066200E" w:rsidP="0066200E">
            <w:pPr>
              <w:rPr>
                <w:rFonts w:cs="Arial"/>
                <w:color w:val="000000"/>
                <w:spacing w:val="3"/>
                <w:sz w:val="18"/>
                <w:szCs w:val="18"/>
              </w:rPr>
            </w:pPr>
          </w:p>
        </w:tc>
        <w:tc>
          <w:tcPr>
            <w:tcW w:w="993" w:type="dxa"/>
            <w:shd w:val="clear" w:color="auto" w:fill="auto"/>
          </w:tcPr>
          <w:p w14:paraId="4ECBDFE7" w14:textId="77777777" w:rsidR="0066200E" w:rsidRPr="0066200E" w:rsidRDefault="0066200E" w:rsidP="0066200E">
            <w:pPr>
              <w:rPr>
                <w:rFonts w:cs="Arial"/>
                <w:color w:val="000000"/>
                <w:spacing w:val="3"/>
                <w:sz w:val="18"/>
                <w:szCs w:val="18"/>
              </w:rPr>
            </w:pPr>
          </w:p>
        </w:tc>
        <w:tc>
          <w:tcPr>
            <w:tcW w:w="708" w:type="dxa"/>
            <w:shd w:val="clear" w:color="auto" w:fill="auto"/>
          </w:tcPr>
          <w:p w14:paraId="7E5989E4" w14:textId="77777777" w:rsidR="0066200E" w:rsidRPr="0066200E" w:rsidRDefault="0066200E" w:rsidP="0066200E">
            <w:pPr>
              <w:rPr>
                <w:rFonts w:cs="Arial"/>
                <w:color w:val="000000"/>
                <w:spacing w:val="3"/>
                <w:sz w:val="18"/>
                <w:szCs w:val="18"/>
              </w:rPr>
            </w:pPr>
          </w:p>
        </w:tc>
        <w:tc>
          <w:tcPr>
            <w:tcW w:w="993" w:type="dxa"/>
            <w:shd w:val="clear" w:color="auto" w:fill="auto"/>
          </w:tcPr>
          <w:p w14:paraId="4C0BDC06" w14:textId="77777777" w:rsidR="0066200E" w:rsidRPr="0066200E" w:rsidRDefault="0066200E" w:rsidP="0066200E">
            <w:pPr>
              <w:rPr>
                <w:rFonts w:cs="Arial"/>
                <w:color w:val="000000"/>
                <w:spacing w:val="3"/>
                <w:sz w:val="18"/>
                <w:szCs w:val="18"/>
              </w:rPr>
            </w:pPr>
          </w:p>
        </w:tc>
        <w:tc>
          <w:tcPr>
            <w:tcW w:w="850" w:type="dxa"/>
            <w:shd w:val="clear" w:color="auto" w:fill="auto"/>
          </w:tcPr>
          <w:p w14:paraId="7E04B71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115</w:t>
            </w:r>
          </w:p>
        </w:tc>
        <w:tc>
          <w:tcPr>
            <w:tcW w:w="992" w:type="dxa"/>
            <w:shd w:val="clear" w:color="auto" w:fill="auto"/>
          </w:tcPr>
          <w:p w14:paraId="15F17A5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0,60</w:t>
            </w:r>
          </w:p>
        </w:tc>
        <w:tc>
          <w:tcPr>
            <w:tcW w:w="709" w:type="dxa"/>
            <w:shd w:val="clear" w:color="auto" w:fill="auto"/>
          </w:tcPr>
          <w:p w14:paraId="6BEF85C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82</w:t>
            </w:r>
          </w:p>
        </w:tc>
        <w:tc>
          <w:tcPr>
            <w:tcW w:w="1134" w:type="dxa"/>
            <w:shd w:val="clear" w:color="auto" w:fill="auto"/>
          </w:tcPr>
          <w:p w14:paraId="5EEB9D7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0,43</w:t>
            </w:r>
          </w:p>
        </w:tc>
      </w:tr>
      <w:tr w:rsidR="0066200E" w:rsidRPr="0066200E" w14:paraId="66335A54" w14:textId="77777777" w:rsidTr="003A6CD8">
        <w:tc>
          <w:tcPr>
            <w:tcW w:w="2106" w:type="dxa"/>
            <w:shd w:val="clear" w:color="auto" w:fill="auto"/>
          </w:tcPr>
          <w:p w14:paraId="0825EFF0"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s kanalizacijo</w:t>
            </w:r>
          </w:p>
        </w:tc>
        <w:tc>
          <w:tcPr>
            <w:tcW w:w="724" w:type="dxa"/>
            <w:shd w:val="clear" w:color="auto" w:fill="auto"/>
          </w:tcPr>
          <w:p w14:paraId="32727E1D" w14:textId="77777777" w:rsidR="0066200E" w:rsidRPr="0066200E" w:rsidRDefault="0066200E" w:rsidP="0066200E">
            <w:pPr>
              <w:rPr>
                <w:rFonts w:cs="Arial"/>
                <w:color w:val="000000"/>
                <w:spacing w:val="3"/>
                <w:sz w:val="18"/>
                <w:szCs w:val="18"/>
              </w:rPr>
            </w:pPr>
          </w:p>
        </w:tc>
        <w:tc>
          <w:tcPr>
            <w:tcW w:w="993" w:type="dxa"/>
            <w:shd w:val="clear" w:color="auto" w:fill="auto"/>
          </w:tcPr>
          <w:p w14:paraId="6D5CF3A7" w14:textId="77777777" w:rsidR="0066200E" w:rsidRPr="0066200E" w:rsidRDefault="0066200E" w:rsidP="0066200E">
            <w:pPr>
              <w:rPr>
                <w:rFonts w:cs="Arial"/>
                <w:color w:val="000000"/>
                <w:spacing w:val="3"/>
                <w:sz w:val="18"/>
                <w:szCs w:val="18"/>
              </w:rPr>
            </w:pPr>
          </w:p>
        </w:tc>
        <w:tc>
          <w:tcPr>
            <w:tcW w:w="708" w:type="dxa"/>
            <w:shd w:val="clear" w:color="auto" w:fill="auto"/>
          </w:tcPr>
          <w:p w14:paraId="21FC34B2" w14:textId="77777777" w:rsidR="0066200E" w:rsidRPr="0066200E" w:rsidRDefault="0066200E" w:rsidP="0066200E">
            <w:pPr>
              <w:rPr>
                <w:rFonts w:cs="Arial"/>
                <w:color w:val="000000"/>
                <w:spacing w:val="3"/>
                <w:sz w:val="18"/>
                <w:szCs w:val="18"/>
              </w:rPr>
            </w:pPr>
          </w:p>
        </w:tc>
        <w:tc>
          <w:tcPr>
            <w:tcW w:w="993" w:type="dxa"/>
            <w:shd w:val="clear" w:color="auto" w:fill="auto"/>
          </w:tcPr>
          <w:p w14:paraId="637E6136" w14:textId="77777777" w:rsidR="0066200E" w:rsidRPr="0066200E" w:rsidRDefault="0066200E" w:rsidP="0066200E">
            <w:pPr>
              <w:rPr>
                <w:rFonts w:cs="Arial"/>
                <w:color w:val="000000"/>
                <w:spacing w:val="3"/>
                <w:sz w:val="18"/>
                <w:szCs w:val="18"/>
              </w:rPr>
            </w:pPr>
          </w:p>
        </w:tc>
        <w:tc>
          <w:tcPr>
            <w:tcW w:w="850" w:type="dxa"/>
            <w:shd w:val="clear" w:color="auto" w:fill="auto"/>
          </w:tcPr>
          <w:p w14:paraId="0264389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145</w:t>
            </w:r>
          </w:p>
        </w:tc>
        <w:tc>
          <w:tcPr>
            <w:tcW w:w="992" w:type="dxa"/>
            <w:shd w:val="clear" w:color="auto" w:fill="auto"/>
          </w:tcPr>
          <w:p w14:paraId="59DB1EB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0,75</w:t>
            </w:r>
          </w:p>
        </w:tc>
        <w:tc>
          <w:tcPr>
            <w:tcW w:w="709" w:type="dxa"/>
            <w:shd w:val="clear" w:color="auto" w:fill="auto"/>
          </w:tcPr>
          <w:p w14:paraId="46363EF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112</w:t>
            </w:r>
          </w:p>
        </w:tc>
        <w:tc>
          <w:tcPr>
            <w:tcW w:w="1134" w:type="dxa"/>
            <w:shd w:val="clear" w:color="auto" w:fill="auto"/>
          </w:tcPr>
          <w:p w14:paraId="2A1AEE4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0,58</w:t>
            </w:r>
          </w:p>
        </w:tc>
      </w:tr>
      <w:bookmarkEnd w:id="3"/>
      <w:bookmarkEnd w:id="5"/>
    </w:tbl>
    <w:p w14:paraId="5B1D281F" w14:textId="77777777" w:rsidR="0066200E" w:rsidRPr="0066200E" w:rsidRDefault="0066200E" w:rsidP="0066200E">
      <w:pPr>
        <w:rPr>
          <w:rFonts w:cs="Arial"/>
          <w:color w:val="000000"/>
          <w:spacing w:val="3"/>
          <w:sz w:val="22"/>
          <w:szCs w:val="22"/>
        </w:rPr>
      </w:pPr>
    </w:p>
    <w:p w14:paraId="089924C7" w14:textId="1F6F9732" w:rsidR="0066200E" w:rsidRPr="0066200E" w:rsidRDefault="0066200E" w:rsidP="0066200E">
      <w:pPr>
        <w:jc w:val="both"/>
        <w:rPr>
          <w:rFonts w:cs="Arial"/>
          <w:bCs/>
          <w:color w:val="000000"/>
          <w:spacing w:val="3"/>
          <w:sz w:val="22"/>
          <w:szCs w:val="22"/>
        </w:rPr>
      </w:pPr>
      <w:r w:rsidRPr="0066200E">
        <w:rPr>
          <w:rFonts w:cs="Arial"/>
          <w:bCs/>
          <w:color w:val="000000"/>
          <w:spacing w:val="3"/>
          <w:sz w:val="22"/>
          <w:szCs w:val="22"/>
        </w:rPr>
        <w:t xml:space="preserve">V tabeli 2 pa so prikazane točke in vrednost nadomestila </w:t>
      </w:r>
      <w:r w:rsidR="00127B50">
        <w:rPr>
          <w:rFonts w:cs="Arial"/>
          <w:bCs/>
          <w:color w:val="000000"/>
          <w:spacing w:val="3"/>
          <w:sz w:val="22"/>
          <w:szCs w:val="22"/>
        </w:rPr>
        <w:t>v eur</w:t>
      </w:r>
      <w:r w:rsidR="007F6243">
        <w:rPr>
          <w:rFonts w:cs="Arial"/>
          <w:bCs/>
          <w:color w:val="000000"/>
          <w:spacing w:val="3"/>
          <w:sz w:val="22"/>
          <w:szCs w:val="22"/>
        </w:rPr>
        <w:t>/</w:t>
      </w:r>
      <w:r w:rsidRPr="0066200E">
        <w:rPr>
          <w:rFonts w:cs="Arial"/>
          <w:bCs/>
          <w:color w:val="000000"/>
          <w:spacing w:val="3"/>
          <w:sz w:val="22"/>
          <w:szCs w:val="22"/>
        </w:rPr>
        <w:t>m2 za nezazidana stavbna zemljišča po trenutno veljavnem odloku in po predlaganem odloku. V obeh odlokih je navedeno, da je vrednost nadomestila za nezazidana stavbna zemljišča odmerjana v višini 45% vrednosti nadomestila zazidanih stavbnih zemljišč. V tabeli so navedene točke in vrednost točk po območjih, namembnosti in legi v višini 45% točk oz. vrednosti točk zazidanega stavbnega zemljišča.</w:t>
      </w:r>
    </w:p>
    <w:p w14:paraId="5EEB8477" w14:textId="77777777" w:rsidR="0066200E" w:rsidRPr="0066200E" w:rsidRDefault="0066200E" w:rsidP="0066200E">
      <w:pPr>
        <w:rPr>
          <w:rFonts w:cs="Arial"/>
          <w:color w:val="000000"/>
          <w:spacing w:val="3"/>
          <w:sz w:val="22"/>
          <w:szCs w:val="22"/>
        </w:rPr>
      </w:pPr>
    </w:p>
    <w:p w14:paraId="0C45BF19" w14:textId="589C6633" w:rsidR="0066200E" w:rsidRPr="0066200E" w:rsidRDefault="0066200E" w:rsidP="0066200E">
      <w:pPr>
        <w:rPr>
          <w:rFonts w:cs="Arial"/>
          <w:color w:val="000000"/>
          <w:spacing w:val="3"/>
          <w:sz w:val="20"/>
        </w:rPr>
      </w:pPr>
      <w:r w:rsidRPr="0066200E">
        <w:rPr>
          <w:rFonts w:cs="Arial"/>
          <w:color w:val="000000"/>
          <w:spacing w:val="3"/>
          <w:sz w:val="20"/>
        </w:rPr>
        <w:t xml:space="preserve">Tabela 2: Primerjava točk in vrednosti </w:t>
      </w:r>
      <w:r w:rsidR="00127B50">
        <w:rPr>
          <w:rFonts w:cs="Arial"/>
          <w:color w:val="000000"/>
          <w:spacing w:val="3"/>
          <w:sz w:val="20"/>
        </w:rPr>
        <w:t>v eur</w:t>
      </w:r>
      <w:r w:rsidR="007F6243">
        <w:rPr>
          <w:rFonts w:cs="Arial"/>
          <w:color w:val="000000"/>
          <w:spacing w:val="3"/>
          <w:sz w:val="20"/>
        </w:rPr>
        <w:t>/</w:t>
      </w:r>
      <w:r w:rsidRPr="0066200E">
        <w:rPr>
          <w:rFonts w:cs="Arial"/>
          <w:color w:val="000000"/>
          <w:spacing w:val="3"/>
          <w:sz w:val="20"/>
        </w:rPr>
        <w:t>m2 med sedanjim in predlaganim odlokom za nezazidana stavbna zemljišča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992"/>
        <w:gridCol w:w="709"/>
        <w:gridCol w:w="992"/>
        <w:gridCol w:w="851"/>
        <w:gridCol w:w="1134"/>
        <w:gridCol w:w="708"/>
        <w:gridCol w:w="1276"/>
      </w:tblGrid>
      <w:tr w:rsidR="003A6CD8" w:rsidRPr="0066200E" w14:paraId="55828AF5" w14:textId="77777777" w:rsidTr="003A6CD8">
        <w:tc>
          <w:tcPr>
            <w:tcW w:w="1858" w:type="dxa"/>
            <w:shd w:val="clear" w:color="auto" w:fill="auto"/>
          </w:tcPr>
          <w:p w14:paraId="6AC0CAD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 xml:space="preserve">Obračun </w:t>
            </w:r>
            <w:r w:rsidRPr="0066200E">
              <w:rPr>
                <w:rFonts w:cs="Arial"/>
                <w:color w:val="000000"/>
                <w:spacing w:val="3"/>
                <w:sz w:val="18"/>
                <w:szCs w:val="18"/>
                <w:u w:val="single"/>
              </w:rPr>
              <w:t xml:space="preserve">po trenutno veljavnem </w:t>
            </w:r>
            <w:r w:rsidRPr="0066200E">
              <w:rPr>
                <w:rFonts w:cs="Arial"/>
                <w:color w:val="000000"/>
                <w:spacing w:val="3"/>
                <w:sz w:val="18"/>
                <w:szCs w:val="18"/>
              </w:rPr>
              <w:t>odloku</w:t>
            </w:r>
          </w:p>
        </w:tc>
        <w:tc>
          <w:tcPr>
            <w:tcW w:w="1681" w:type="dxa"/>
            <w:gridSpan w:val="2"/>
            <w:shd w:val="clear" w:color="auto" w:fill="auto"/>
          </w:tcPr>
          <w:p w14:paraId="0132931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Stanovanjska namembnost</w:t>
            </w:r>
          </w:p>
        </w:tc>
        <w:tc>
          <w:tcPr>
            <w:tcW w:w="1701" w:type="dxa"/>
            <w:gridSpan w:val="2"/>
            <w:shd w:val="clear" w:color="auto" w:fill="auto"/>
          </w:tcPr>
          <w:p w14:paraId="0C42A6C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Proizvodna namembnost</w:t>
            </w:r>
          </w:p>
        </w:tc>
        <w:tc>
          <w:tcPr>
            <w:tcW w:w="1985" w:type="dxa"/>
            <w:gridSpan w:val="2"/>
            <w:shd w:val="clear" w:color="auto" w:fill="auto"/>
          </w:tcPr>
          <w:p w14:paraId="7405526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w:t>
            </w:r>
          </w:p>
        </w:tc>
        <w:tc>
          <w:tcPr>
            <w:tcW w:w="1984" w:type="dxa"/>
            <w:gridSpan w:val="2"/>
            <w:shd w:val="clear" w:color="auto" w:fill="auto"/>
          </w:tcPr>
          <w:p w14:paraId="0B36EF2F"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Družbena namembnost</w:t>
            </w:r>
          </w:p>
        </w:tc>
      </w:tr>
      <w:tr w:rsidR="003A6CD8" w:rsidRPr="0066200E" w14:paraId="64D17F08" w14:textId="77777777" w:rsidTr="003A6CD8">
        <w:tc>
          <w:tcPr>
            <w:tcW w:w="1858" w:type="dxa"/>
            <w:shd w:val="clear" w:color="auto" w:fill="auto"/>
          </w:tcPr>
          <w:p w14:paraId="0C19AB47" w14:textId="77777777" w:rsidR="0066200E" w:rsidRPr="0066200E" w:rsidRDefault="0066200E" w:rsidP="0066200E">
            <w:pPr>
              <w:rPr>
                <w:rFonts w:cs="Arial"/>
                <w:color w:val="000000"/>
                <w:spacing w:val="3"/>
                <w:sz w:val="18"/>
                <w:szCs w:val="18"/>
              </w:rPr>
            </w:pPr>
          </w:p>
        </w:tc>
        <w:tc>
          <w:tcPr>
            <w:tcW w:w="689" w:type="dxa"/>
            <w:shd w:val="clear" w:color="auto" w:fill="auto"/>
          </w:tcPr>
          <w:p w14:paraId="4FCC873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2" w:type="dxa"/>
            <w:shd w:val="clear" w:color="auto" w:fill="auto"/>
          </w:tcPr>
          <w:p w14:paraId="746BA982" w14:textId="1796A105"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9" w:type="dxa"/>
            <w:shd w:val="clear" w:color="auto" w:fill="auto"/>
          </w:tcPr>
          <w:p w14:paraId="6152D55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2" w:type="dxa"/>
            <w:shd w:val="clear" w:color="auto" w:fill="auto"/>
          </w:tcPr>
          <w:p w14:paraId="41CF40D9" w14:textId="532D81F3"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851" w:type="dxa"/>
            <w:shd w:val="clear" w:color="auto" w:fill="auto"/>
          </w:tcPr>
          <w:p w14:paraId="46F7A14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134" w:type="dxa"/>
            <w:shd w:val="clear" w:color="auto" w:fill="auto"/>
          </w:tcPr>
          <w:p w14:paraId="24F399A2" w14:textId="0EDD4DB5"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8" w:type="dxa"/>
            <w:shd w:val="clear" w:color="auto" w:fill="auto"/>
          </w:tcPr>
          <w:p w14:paraId="3059981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276" w:type="dxa"/>
            <w:shd w:val="clear" w:color="auto" w:fill="auto"/>
          </w:tcPr>
          <w:p w14:paraId="782CAC0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r>
      <w:tr w:rsidR="003A6CD8" w:rsidRPr="0066200E" w14:paraId="04FCBAB9" w14:textId="77777777" w:rsidTr="003A6CD8">
        <w:tc>
          <w:tcPr>
            <w:tcW w:w="1858" w:type="dxa"/>
            <w:shd w:val="clear" w:color="auto" w:fill="auto"/>
          </w:tcPr>
          <w:p w14:paraId="5403501D" w14:textId="77777777" w:rsidR="0066200E" w:rsidRPr="0066200E" w:rsidRDefault="0066200E" w:rsidP="0066200E">
            <w:pPr>
              <w:numPr>
                <w:ilvl w:val="0"/>
                <w:numId w:val="20"/>
              </w:numPr>
              <w:ind w:left="340" w:hanging="340"/>
              <w:rPr>
                <w:rFonts w:cs="Arial"/>
                <w:color w:val="000000"/>
                <w:spacing w:val="3"/>
                <w:sz w:val="18"/>
                <w:szCs w:val="18"/>
              </w:rPr>
            </w:pPr>
            <w:r w:rsidRPr="0066200E">
              <w:rPr>
                <w:rFonts w:cs="Arial"/>
                <w:color w:val="000000"/>
                <w:spacing w:val="3"/>
                <w:sz w:val="18"/>
                <w:szCs w:val="18"/>
              </w:rPr>
              <w:t>Območje (Komen)</w:t>
            </w:r>
          </w:p>
        </w:tc>
        <w:tc>
          <w:tcPr>
            <w:tcW w:w="689" w:type="dxa"/>
            <w:shd w:val="clear" w:color="auto" w:fill="auto"/>
          </w:tcPr>
          <w:p w14:paraId="1E254C31" w14:textId="77777777" w:rsidR="0066200E" w:rsidRPr="0066200E" w:rsidRDefault="0066200E" w:rsidP="0066200E">
            <w:pPr>
              <w:rPr>
                <w:rFonts w:cs="Arial"/>
                <w:color w:val="000000"/>
                <w:spacing w:val="3"/>
                <w:sz w:val="18"/>
                <w:szCs w:val="18"/>
              </w:rPr>
            </w:pPr>
          </w:p>
        </w:tc>
        <w:tc>
          <w:tcPr>
            <w:tcW w:w="992" w:type="dxa"/>
            <w:shd w:val="clear" w:color="auto" w:fill="auto"/>
          </w:tcPr>
          <w:p w14:paraId="17E8BD9C" w14:textId="77777777" w:rsidR="0066200E" w:rsidRPr="0066200E" w:rsidRDefault="0066200E" w:rsidP="0066200E">
            <w:pPr>
              <w:rPr>
                <w:rFonts w:cs="Arial"/>
                <w:color w:val="000000"/>
                <w:spacing w:val="3"/>
                <w:sz w:val="18"/>
                <w:szCs w:val="18"/>
              </w:rPr>
            </w:pPr>
          </w:p>
        </w:tc>
        <w:tc>
          <w:tcPr>
            <w:tcW w:w="709" w:type="dxa"/>
            <w:shd w:val="clear" w:color="auto" w:fill="auto"/>
          </w:tcPr>
          <w:p w14:paraId="56BEB9ED" w14:textId="77777777" w:rsidR="0066200E" w:rsidRPr="0066200E" w:rsidRDefault="0066200E" w:rsidP="0066200E">
            <w:pPr>
              <w:rPr>
                <w:rFonts w:cs="Arial"/>
                <w:color w:val="000000"/>
                <w:spacing w:val="3"/>
                <w:sz w:val="18"/>
                <w:szCs w:val="18"/>
              </w:rPr>
            </w:pPr>
          </w:p>
        </w:tc>
        <w:tc>
          <w:tcPr>
            <w:tcW w:w="992" w:type="dxa"/>
            <w:shd w:val="clear" w:color="auto" w:fill="auto"/>
          </w:tcPr>
          <w:p w14:paraId="6DEF9209" w14:textId="77777777" w:rsidR="0066200E" w:rsidRPr="0066200E" w:rsidRDefault="0066200E" w:rsidP="0066200E">
            <w:pPr>
              <w:rPr>
                <w:rFonts w:cs="Arial"/>
                <w:color w:val="000000"/>
                <w:spacing w:val="3"/>
                <w:sz w:val="18"/>
                <w:szCs w:val="18"/>
              </w:rPr>
            </w:pPr>
          </w:p>
        </w:tc>
        <w:tc>
          <w:tcPr>
            <w:tcW w:w="851" w:type="dxa"/>
            <w:shd w:val="clear" w:color="auto" w:fill="auto"/>
          </w:tcPr>
          <w:p w14:paraId="1AC2546A" w14:textId="77777777" w:rsidR="0066200E" w:rsidRPr="0066200E" w:rsidRDefault="0066200E" w:rsidP="0066200E">
            <w:pPr>
              <w:rPr>
                <w:rFonts w:cs="Arial"/>
                <w:color w:val="000000"/>
                <w:spacing w:val="3"/>
                <w:sz w:val="18"/>
                <w:szCs w:val="18"/>
              </w:rPr>
            </w:pPr>
          </w:p>
        </w:tc>
        <w:tc>
          <w:tcPr>
            <w:tcW w:w="1134" w:type="dxa"/>
            <w:shd w:val="clear" w:color="auto" w:fill="auto"/>
          </w:tcPr>
          <w:p w14:paraId="2C2D24C6" w14:textId="77777777" w:rsidR="0066200E" w:rsidRPr="0066200E" w:rsidRDefault="0066200E" w:rsidP="0066200E">
            <w:pPr>
              <w:rPr>
                <w:rFonts w:cs="Arial"/>
                <w:color w:val="000000"/>
                <w:spacing w:val="3"/>
                <w:sz w:val="18"/>
                <w:szCs w:val="18"/>
              </w:rPr>
            </w:pPr>
          </w:p>
        </w:tc>
        <w:tc>
          <w:tcPr>
            <w:tcW w:w="708" w:type="dxa"/>
            <w:shd w:val="clear" w:color="auto" w:fill="auto"/>
          </w:tcPr>
          <w:p w14:paraId="5AE89798" w14:textId="77777777" w:rsidR="0066200E" w:rsidRPr="0066200E" w:rsidRDefault="0066200E" w:rsidP="0066200E">
            <w:pPr>
              <w:rPr>
                <w:rFonts w:cs="Arial"/>
                <w:color w:val="000000"/>
                <w:spacing w:val="3"/>
                <w:sz w:val="18"/>
                <w:szCs w:val="18"/>
              </w:rPr>
            </w:pPr>
          </w:p>
        </w:tc>
        <w:tc>
          <w:tcPr>
            <w:tcW w:w="1276" w:type="dxa"/>
            <w:shd w:val="clear" w:color="auto" w:fill="auto"/>
          </w:tcPr>
          <w:p w14:paraId="280C8FFE" w14:textId="77777777" w:rsidR="0066200E" w:rsidRPr="0066200E" w:rsidRDefault="0066200E" w:rsidP="0066200E">
            <w:pPr>
              <w:rPr>
                <w:rFonts w:cs="Arial"/>
                <w:color w:val="000000"/>
                <w:spacing w:val="3"/>
                <w:sz w:val="18"/>
                <w:szCs w:val="18"/>
              </w:rPr>
            </w:pPr>
          </w:p>
        </w:tc>
      </w:tr>
      <w:tr w:rsidR="003A6CD8" w:rsidRPr="0066200E" w14:paraId="4626FDFF" w14:textId="77777777" w:rsidTr="003A6CD8">
        <w:tc>
          <w:tcPr>
            <w:tcW w:w="1858" w:type="dxa"/>
            <w:shd w:val="clear" w:color="auto" w:fill="auto"/>
          </w:tcPr>
          <w:p w14:paraId="6E940E91"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689" w:type="dxa"/>
            <w:shd w:val="clear" w:color="auto" w:fill="auto"/>
          </w:tcPr>
          <w:p w14:paraId="40FFB5D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41</w:t>
            </w:r>
          </w:p>
        </w:tc>
        <w:tc>
          <w:tcPr>
            <w:tcW w:w="992" w:type="dxa"/>
            <w:shd w:val="clear" w:color="auto" w:fill="auto"/>
          </w:tcPr>
          <w:p w14:paraId="2CEF684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0,21</w:t>
            </w:r>
          </w:p>
        </w:tc>
        <w:tc>
          <w:tcPr>
            <w:tcW w:w="709" w:type="dxa"/>
            <w:shd w:val="clear" w:color="auto" w:fill="auto"/>
          </w:tcPr>
          <w:p w14:paraId="777F17B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68</w:t>
            </w:r>
          </w:p>
        </w:tc>
        <w:tc>
          <w:tcPr>
            <w:tcW w:w="992" w:type="dxa"/>
            <w:shd w:val="clear" w:color="auto" w:fill="auto"/>
          </w:tcPr>
          <w:p w14:paraId="61BED29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0,35</w:t>
            </w:r>
          </w:p>
        </w:tc>
        <w:tc>
          <w:tcPr>
            <w:tcW w:w="851" w:type="dxa"/>
            <w:shd w:val="clear" w:color="auto" w:fill="auto"/>
          </w:tcPr>
          <w:p w14:paraId="70A149A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72</w:t>
            </w:r>
          </w:p>
        </w:tc>
        <w:tc>
          <w:tcPr>
            <w:tcW w:w="1134" w:type="dxa"/>
            <w:shd w:val="clear" w:color="auto" w:fill="auto"/>
          </w:tcPr>
          <w:p w14:paraId="7693C6B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0,37</w:t>
            </w:r>
          </w:p>
        </w:tc>
        <w:tc>
          <w:tcPr>
            <w:tcW w:w="708" w:type="dxa"/>
            <w:shd w:val="clear" w:color="auto" w:fill="auto"/>
          </w:tcPr>
          <w:p w14:paraId="1E3A362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47</w:t>
            </w:r>
          </w:p>
        </w:tc>
        <w:tc>
          <w:tcPr>
            <w:tcW w:w="1276" w:type="dxa"/>
            <w:shd w:val="clear" w:color="auto" w:fill="auto"/>
          </w:tcPr>
          <w:p w14:paraId="3A3CB63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0,24</w:t>
            </w:r>
          </w:p>
        </w:tc>
      </w:tr>
      <w:tr w:rsidR="003A6CD8" w:rsidRPr="0066200E" w14:paraId="6C051B60" w14:textId="77777777" w:rsidTr="003A6CD8">
        <w:tc>
          <w:tcPr>
            <w:tcW w:w="1858" w:type="dxa"/>
            <w:shd w:val="clear" w:color="auto" w:fill="auto"/>
          </w:tcPr>
          <w:p w14:paraId="60EB0B4F"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z kanalizacijo</w:t>
            </w:r>
          </w:p>
        </w:tc>
        <w:tc>
          <w:tcPr>
            <w:tcW w:w="689" w:type="dxa"/>
            <w:shd w:val="clear" w:color="auto" w:fill="auto"/>
          </w:tcPr>
          <w:p w14:paraId="341DB03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54</w:t>
            </w:r>
          </w:p>
        </w:tc>
        <w:tc>
          <w:tcPr>
            <w:tcW w:w="992" w:type="dxa"/>
            <w:shd w:val="clear" w:color="auto" w:fill="auto"/>
          </w:tcPr>
          <w:p w14:paraId="71FDF1A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0,28</w:t>
            </w:r>
          </w:p>
        </w:tc>
        <w:tc>
          <w:tcPr>
            <w:tcW w:w="709" w:type="dxa"/>
            <w:shd w:val="clear" w:color="auto" w:fill="auto"/>
          </w:tcPr>
          <w:p w14:paraId="362BFB3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81</w:t>
            </w:r>
          </w:p>
        </w:tc>
        <w:tc>
          <w:tcPr>
            <w:tcW w:w="992" w:type="dxa"/>
            <w:shd w:val="clear" w:color="auto" w:fill="auto"/>
          </w:tcPr>
          <w:p w14:paraId="50524B45"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0,44</w:t>
            </w:r>
          </w:p>
        </w:tc>
        <w:tc>
          <w:tcPr>
            <w:tcW w:w="851" w:type="dxa"/>
            <w:shd w:val="clear" w:color="auto" w:fill="auto"/>
          </w:tcPr>
          <w:p w14:paraId="001E766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86</w:t>
            </w:r>
          </w:p>
        </w:tc>
        <w:tc>
          <w:tcPr>
            <w:tcW w:w="1134" w:type="dxa"/>
            <w:shd w:val="clear" w:color="auto" w:fill="auto"/>
          </w:tcPr>
          <w:p w14:paraId="2BB1FDB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0,44</w:t>
            </w:r>
          </w:p>
        </w:tc>
        <w:tc>
          <w:tcPr>
            <w:tcW w:w="708" w:type="dxa"/>
            <w:shd w:val="clear" w:color="auto" w:fill="auto"/>
          </w:tcPr>
          <w:p w14:paraId="665EAE84"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61</w:t>
            </w:r>
          </w:p>
        </w:tc>
        <w:tc>
          <w:tcPr>
            <w:tcW w:w="1276" w:type="dxa"/>
            <w:shd w:val="clear" w:color="auto" w:fill="auto"/>
          </w:tcPr>
          <w:p w14:paraId="5959FB2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0,31</w:t>
            </w:r>
          </w:p>
        </w:tc>
      </w:tr>
      <w:tr w:rsidR="003A6CD8" w:rsidRPr="0066200E" w14:paraId="3505383D" w14:textId="77777777" w:rsidTr="003A6CD8">
        <w:tc>
          <w:tcPr>
            <w:tcW w:w="1858" w:type="dxa"/>
            <w:shd w:val="clear" w:color="auto" w:fill="auto"/>
          </w:tcPr>
          <w:p w14:paraId="1AF816A8" w14:textId="77777777" w:rsidR="0066200E" w:rsidRPr="0066200E" w:rsidRDefault="0066200E" w:rsidP="0066200E">
            <w:pPr>
              <w:numPr>
                <w:ilvl w:val="0"/>
                <w:numId w:val="20"/>
              </w:numPr>
              <w:ind w:left="340" w:hanging="340"/>
              <w:rPr>
                <w:rFonts w:cs="Arial"/>
                <w:color w:val="000000"/>
                <w:spacing w:val="3"/>
                <w:sz w:val="18"/>
                <w:szCs w:val="18"/>
              </w:rPr>
            </w:pPr>
            <w:r w:rsidRPr="0066200E">
              <w:rPr>
                <w:rFonts w:cs="Arial"/>
                <w:color w:val="000000"/>
                <w:spacing w:val="3"/>
                <w:sz w:val="18"/>
                <w:szCs w:val="18"/>
              </w:rPr>
              <w:t>območje (preostale vasi)</w:t>
            </w:r>
          </w:p>
        </w:tc>
        <w:tc>
          <w:tcPr>
            <w:tcW w:w="689" w:type="dxa"/>
            <w:shd w:val="clear" w:color="auto" w:fill="auto"/>
          </w:tcPr>
          <w:p w14:paraId="3A89EA5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34</w:t>
            </w:r>
          </w:p>
        </w:tc>
        <w:tc>
          <w:tcPr>
            <w:tcW w:w="992" w:type="dxa"/>
            <w:shd w:val="clear" w:color="auto" w:fill="auto"/>
          </w:tcPr>
          <w:p w14:paraId="57F01E7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0,18</w:t>
            </w:r>
          </w:p>
        </w:tc>
        <w:tc>
          <w:tcPr>
            <w:tcW w:w="709" w:type="dxa"/>
            <w:shd w:val="clear" w:color="auto" w:fill="auto"/>
          </w:tcPr>
          <w:p w14:paraId="31CD95A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47</w:t>
            </w:r>
          </w:p>
        </w:tc>
        <w:tc>
          <w:tcPr>
            <w:tcW w:w="992" w:type="dxa"/>
            <w:shd w:val="clear" w:color="auto" w:fill="auto"/>
          </w:tcPr>
          <w:p w14:paraId="36F3A42D"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0,24</w:t>
            </w:r>
          </w:p>
        </w:tc>
        <w:tc>
          <w:tcPr>
            <w:tcW w:w="851" w:type="dxa"/>
            <w:shd w:val="clear" w:color="auto" w:fill="auto"/>
          </w:tcPr>
          <w:p w14:paraId="3BEE3122"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63</w:t>
            </w:r>
          </w:p>
        </w:tc>
        <w:tc>
          <w:tcPr>
            <w:tcW w:w="1134" w:type="dxa"/>
            <w:shd w:val="clear" w:color="auto" w:fill="auto"/>
          </w:tcPr>
          <w:p w14:paraId="3BDFB69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0,33</w:t>
            </w:r>
          </w:p>
        </w:tc>
        <w:tc>
          <w:tcPr>
            <w:tcW w:w="708" w:type="dxa"/>
            <w:shd w:val="clear" w:color="auto" w:fill="auto"/>
          </w:tcPr>
          <w:p w14:paraId="106BFB5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38</w:t>
            </w:r>
          </w:p>
        </w:tc>
        <w:tc>
          <w:tcPr>
            <w:tcW w:w="1276" w:type="dxa"/>
            <w:shd w:val="clear" w:color="auto" w:fill="auto"/>
          </w:tcPr>
          <w:p w14:paraId="199645E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0,20</w:t>
            </w:r>
          </w:p>
        </w:tc>
      </w:tr>
      <w:tr w:rsidR="003A6CD8" w:rsidRPr="0066200E" w14:paraId="60694D19" w14:textId="77777777" w:rsidTr="003A6CD8">
        <w:tc>
          <w:tcPr>
            <w:tcW w:w="1858" w:type="dxa"/>
            <w:shd w:val="clear" w:color="auto" w:fill="auto"/>
          </w:tcPr>
          <w:p w14:paraId="244B5D45" w14:textId="77777777" w:rsidR="0066200E" w:rsidRPr="0066200E" w:rsidRDefault="0066200E" w:rsidP="0066200E">
            <w:pPr>
              <w:rPr>
                <w:rFonts w:cs="Arial"/>
                <w:color w:val="000000"/>
                <w:spacing w:val="3"/>
                <w:sz w:val="18"/>
                <w:szCs w:val="18"/>
              </w:rPr>
            </w:pPr>
          </w:p>
        </w:tc>
        <w:tc>
          <w:tcPr>
            <w:tcW w:w="689" w:type="dxa"/>
            <w:shd w:val="clear" w:color="auto" w:fill="auto"/>
          </w:tcPr>
          <w:p w14:paraId="7A45E320" w14:textId="77777777" w:rsidR="0066200E" w:rsidRPr="0066200E" w:rsidRDefault="0066200E" w:rsidP="0066200E">
            <w:pPr>
              <w:rPr>
                <w:rFonts w:cs="Arial"/>
                <w:color w:val="000000"/>
                <w:spacing w:val="3"/>
                <w:sz w:val="18"/>
                <w:szCs w:val="18"/>
              </w:rPr>
            </w:pPr>
          </w:p>
        </w:tc>
        <w:tc>
          <w:tcPr>
            <w:tcW w:w="992" w:type="dxa"/>
            <w:shd w:val="clear" w:color="auto" w:fill="auto"/>
          </w:tcPr>
          <w:p w14:paraId="66273244" w14:textId="77777777" w:rsidR="0066200E" w:rsidRPr="0066200E" w:rsidRDefault="0066200E" w:rsidP="0066200E">
            <w:pPr>
              <w:rPr>
                <w:rFonts w:cs="Arial"/>
                <w:color w:val="000000"/>
                <w:spacing w:val="3"/>
                <w:sz w:val="18"/>
                <w:szCs w:val="18"/>
              </w:rPr>
            </w:pPr>
          </w:p>
        </w:tc>
        <w:tc>
          <w:tcPr>
            <w:tcW w:w="709" w:type="dxa"/>
            <w:shd w:val="clear" w:color="auto" w:fill="auto"/>
          </w:tcPr>
          <w:p w14:paraId="08C04D6C" w14:textId="77777777" w:rsidR="0066200E" w:rsidRPr="0066200E" w:rsidRDefault="0066200E" w:rsidP="0066200E">
            <w:pPr>
              <w:rPr>
                <w:rFonts w:cs="Arial"/>
                <w:color w:val="000000"/>
                <w:spacing w:val="3"/>
                <w:sz w:val="18"/>
                <w:szCs w:val="18"/>
              </w:rPr>
            </w:pPr>
          </w:p>
        </w:tc>
        <w:tc>
          <w:tcPr>
            <w:tcW w:w="992" w:type="dxa"/>
            <w:shd w:val="clear" w:color="auto" w:fill="auto"/>
          </w:tcPr>
          <w:p w14:paraId="5466DF3B" w14:textId="77777777" w:rsidR="0066200E" w:rsidRPr="0066200E" w:rsidRDefault="0066200E" w:rsidP="0066200E">
            <w:pPr>
              <w:rPr>
                <w:rFonts w:cs="Arial"/>
                <w:color w:val="000000"/>
                <w:spacing w:val="3"/>
                <w:sz w:val="18"/>
                <w:szCs w:val="18"/>
              </w:rPr>
            </w:pPr>
          </w:p>
        </w:tc>
        <w:tc>
          <w:tcPr>
            <w:tcW w:w="851" w:type="dxa"/>
            <w:shd w:val="clear" w:color="auto" w:fill="auto"/>
          </w:tcPr>
          <w:p w14:paraId="098EC0B7" w14:textId="77777777" w:rsidR="0066200E" w:rsidRPr="0066200E" w:rsidRDefault="0066200E" w:rsidP="0066200E">
            <w:pPr>
              <w:rPr>
                <w:rFonts w:cs="Arial"/>
                <w:color w:val="000000"/>
                <w:spacing w:val="3"/>
                <w:sz w:val="18"/>
                <w:szCs w:val="18"/>
              </w:rPr>
            </w:pPr>
          </w:p>
        </w:tc>
        <w:tc>
          <w:tcPr>
            <w:tcW w:w="1134" w:type="dxa"/>
            <w:shd w:val="clear" w:color="auto" w:fill="auto"/>
          </w:tcPr>
          <w:p w14:paraId="4483DDA2" w14:textId="77777777" w:rsidR="0066200E" w:rsidRPr="0066200E" w:rsidRDefault="0066200E" w:rsidP="0066200E">
            <w:pPr>
              <w:rPr>
                <w:rFonts w:cs="Arial"/>
                <w:color w:val="000000"/>
                <w:spacing w:val="3"/>
                <w:sz w:val="18"/>
                <w:szCs w:val="18"/>
              </w:rPr>
            </w:pPr>
          </w:p>
        </w:tc>
        <w:tc>
          <w:tcPr>
            <w:tcW w:w="708" w:type="dxa"/>
            <w:shd w:val="clear" w:color="auto" w:fill="auto"/>
          </w:tcPr>
          <w:p w14:paraId="11DA6FB0" w14:textId="77777777" w:rsidR="0066200E" w:rsidRPr="0066200E" w:rsidRDefault="0066200E" w:rsidP="0066200E">
            <w:pPr>
              <w:rPr>
                <w:rFonts w:cs="Arial"/>
                <w:color w:val="000000"/>
                <w:spacing w:val="3"/>
                <w:sz w:val="18"/>
                <w:szCs w:val="18"/>
              </w:rPr>
            </w:pPr>
          </w:p>
        </w:tc>
        <w:tc>
          <w:tcPr>
            <w:tcW w:w="1276" w:type="dxa"/>
            <w:shd w:val="clear" w:color="auto" w:fill="auto"/>
          </w:tcPr>
          <w:p w14:paraId="03FB72A1" w14:textId="77777777" w:rsidR="0066200E" w:rsidRPr="0066200E" w:rsidRDefault="0066200E" w:rsidP="0066200E">
            <w:pPr>
              <w:rPr>
                <w:rFonts w:cs="Arial"/>
                <w:color w:val="000000"/>
                <w:spacing w:val="3"/>
                <w:sz w:val="18"/>
                <w:szCs w:val="18"/>
              </w:rPr>
            </w:pPr>
          </w:p>
        </w:tc>
      </w:tr>
      <w:tr w:rsidR="003A6CD8" w:rsidRPr="0066200E" w14:paraId="3C256491" w14:textId="77777777" w:rsidTr="003A6CD8">
        <w:tc>
          <w:tcPr>
            <w:tcW w:w="1858" w:type="dxa"/>
            <w:shd w:val="clear" w:color="auto" w:fill="auto"/>
          </w:tcPr>
          <w:p w14:paraId="42BFA44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 xml:space="preserve">Obračun po </w:t>
            </w:r>
            <w:r w:rsidRPr="0066200E">
              <w:rPr>
                <w:rFonts w:cs="Arial"/>
                <w:color w:val="000000"/>
                <w:spacing w:val="3"/>
                <w:sz w:val="18"/>
                <w:szCs w:val="18"/>
                <w:u w:val="single"/>
              </w:rPr>
              <w:t>predloženem</w:t>
            </w:r>
            <w:r w:rsidRPr="0066200E">
              <w:rPr>
                <w:rFonts w:cs="Arial"/>
                <w:color w:val="000000"/>
                <w:spacing w:val="3"/>
                <w:sz w:val="18"/>
                <w:szCs w:val="18"/>
              </w:rPr>
              <w:t xml:space="preserve"> odloku</w:t>
            </w:r>
          </w:p>
        </w:tc>
        <w:tc>
          <w:tcPr>
            <w:tcW w:w="1681" w:type="dxa"/>
            <w:gridSpan w:val="2"/>
            <w:shd w:val="clear" w:color="auto" w:fill="auto"/>
          </w:tcPr>
          <w:p w14:paraId="4D0E1CB9"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Stanovanjska namembnost</w:t>
            </w:r>
          </w:p>
        </w:tc>
        <w:tc>
          <w:tcPr>
            <w:tcW w:w="1701" w:type="dxa"/>
            <w:gridSpan w:val="2"/>
            <w:shd w:val="clear" w:color="auto" w:fill="auto"/>
          </w:tcPr>
          <w:p w14:paraId="3170B262" w14:textId="77777777" w:rsidR="0066200E" w:rsidRPr="0066200E" w:rsidRDefault="0066200E" w:rsidP="0066200E">
            <w:pPr>
              <w:rPr>
                <w:rFonts w:cs="Arial"/>
                <w:color w:val="000000"/>
                <w:spacing w:val="3"/>
                <w:sz w:val="18"/>
                <w:szCs w:val="18"/>
              </w:rPr>
            </w:pPr>
          </w:p>
        </w:tc>
        <w:tc>
          <w:tcPr>
            <w:tcW w:w="1985" w:type="dxa"/>
            <w:gridSpan w:val="2"/>
            <w:shd w:val="clear" w:color="auto" w:fill="auto"/>
          </w:tcPr>
          <w:p w14:paraId="4B7836E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 – profitna dejavnost</w:t>
            </w:r>
          </w:p>
        </w:tc>
        <w:tc>
          <w:tcPr>
            <w:tcW w:w="1984" w:type="dxa"/>
            <w:gridSpan w:val="2"/>
            <w:shd w:val="clear" w:color="auto" w:fill="auto"/>
          </w:tcPr>
          <w:p w14:paraId="5DDE81C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Poslovna namembnost – neprofitna dejavnost</w:t>
            </w:r>
          </w:p>
        </w:tc>
      </w:tr>
      <w:tr w:rsidR="003A6CD8" w:rsidRPr="0066200E" w14:paraId="3B65D4CC" w14:textId="77777777" w:rsidTr="003A6CD8">
        <w:tc>
          <w:tcPr>
            <w:tcW w:w="1858" w:type="dxa"/>
            <w:shd w:val="clear" w:color="auto" w:fill="auto"/>
          </w:tcPr>
          <w:p w14:paraId="018FEE23" w14:textId="77777777" w:rsidR="0066200E" w:rsidRPr="0066200E" w:rsidRDefault="0066200E" w:rsidP="0066200E">
            <w:pPr>
              <w:rPr>
                <w:rFonts w:cs="Arial"/>
                <w:color w:val="000000"/>
                <w:spacing w:val="3"/>
                <w:sz w:val="18"/>
                <w:szCs w:val="18"/>
              </w:rPr>
            </w:pPr>
          </w:p>
        </w:tc>
        <w:tc>
          <w:tcPr>
            <w:tcW w:w="689" w:type="dxa"/>
            <w:shd w:val="clear" w:color="auto" w:fill="auto"/>
          </w:tcPr>
          <w:p w14:paraId="09AF77E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992" w:type="dxa"/>
            <w:shd w:val="clear" w:color="auto" w:fill="auto"/>
          </w:tcPr>
          <w:p w14:paraId="2B98965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9" w:type="dxa"/>
            <w:shd w:val="clear" w:color="auto" w:fill="auto"/>
          </w:tcPr>
          <w:p w14:paraId="17CB70E4" w14:textId="77777777" w:rsidR="0066200E" w:rsidRPr="0066200E" w:rsidRDefault="0066200E" w:rsidP="0066200E">
            <w:pPr>
              <w:rPr>
                <w:rFonts w:cs="Arial"/>
                <w:color w:val="000000"/>
                <w:spacing w:val="3"/>
                <w:sz w:val="18"/>
                <w:szCs w:val="18"/>
              </w:rPr>
            </w:pPr>
          </w:p>
        </w:tc>
        <w:tc>
          <w:tcPr>
            <w:tcW w:w="992" w:type="dxa"/>
            <w:shd w:val="clear" w:color="auto" w:fill="auto"/>
          </w:tcPr>
          <w:p w14:paraId="72B69349" w14:textId="77777777" w:rsidR="0066200E" w:rsidRPr="0066200E" w:rsidRDefault="0066200E" w:rsidP="0066200E">
            <w:pPr>
              <w:rPr>
                <w:rFonts w:cs="Arial"/>
                <w:color w:val="000000"/>
                <w:spacing w:val="3"/>
                <w:sz w:val="18"/>
                <w:szCs w:val="18"/>
              </w:rPr>
            </w:pPr>
          </w:p>
        </w:tc>
        <w:tc>
          <w:tcPr>
            <w:tcW w:w="851" w:type="dxa"/>
            <w:shd w:val="clear" w:color="auto" w:fill="auto"/>
          </w:tcPr>
          <w:p w14:paraId="613D3F68"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134" w:type="dxa"/>
            <w:shd w:val="clear" w:color="auto" w:fill="auto"/>
          </w:tcPr>
          <w:p w14:paraId="05B65FF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c>
          <w:tcPr>
            <w:tcW w:w="708" w:type="dxa"/>
            <w:shd w:val="clear" w:color="auto" w:fill="auto"/>
          </w:tcPr>
          <w:p w14:paraId="408C186A"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točke</w:t>
            </w:r>
          </w:p>
        </w:tc>
        <w:tc>
          <w:tcPr>
            <w:tcW w:w="1276" w:type="dxa"/>
            <w:shd w:val="clear" w:color="auto" w:fill="auto"/>
          </w:tcPr>
          <w:p w14:paraId="59916F4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vrednost  eur/ m2</w:t>
            </w:r>
          </w:p>
        </w:tc>
      </w:tr>
      <w:tr w:rsidR="003A6CD8" w:rsidRPr="0066200E" w14:paraId="56E515A3" w14:textId="77777777" w:rsidTr="003A6CD8">
        <w:tc>
          <w:tcPr>
            <w:tcW w:w="1858" w:type="dxa"/>
            <w:shd w:val="clear" w:color="auto" w:fill="auto"/>
          </w:tcPr>
          <w:p w14:paraId="4CA17B30"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Enotno območje</w:t>
            </w:r>
          </w:p>
        </w:tc>
        <w:tc>
          <w:tcPr>
            <w:tcW w:w="689" w:type="dxa"/>
            <w:shd w:val="clear" w:color="auto" w:fill="auto"/>
          </w:tcPr>
          <w:p w14:paraId="69FFBB8C" w14:textId="77777777" w:rsidR="0066200E" w:rsidRPr="0066200E" w:rsidRDefault="0066200E" w:rsidP="0066200E">
            <w:pPr>
              <w:rPr>
                <w:rFonts w:cs="Arial"/>
                <w:color w:val="000000"/>
                <w:spacing w:val="3"/>
                <w:sz w:val="18"/>
                <w:szCs w:val="18"/>
              </w:rPr>
            </w:pPr>
          </w:p>
        </w:tc>
        <w:tc>
          <w:tcPr>
            <w:tcW w:w="992" w:type="dxa"/>
            <w:shd w:val="clear" w:color="auto" w:fill="auto"/>
          </w:tcPr>
          <w:p w14:paraId="12CAE545" w14:textId="77777777" w:rsidR="0066200E" w:rsidRPr="0066200E" w:rsidRDefault="0066200E" w:rsidP="0066200E">
            <w:pPr>
              <w:rPr>
                <w:rFonts w:cs="Arial"/>
                <w:color w:val="000000"/>
                <w:spacing w:val="3"/>
                <w:sz w:val="18"/>
                <w:szCs w:val="18"/>
              </w:rPr>
            </w:pPr>
          </w:p>
        </w:tc>
        <w:tc>
          <w:tcPr>
            <w:tcW w:w="709" w:type="dxa"/>
            <w:shd w:val="clear" w:color="auto" w:fill="auto"/>
          </w:tcPr>
          <w:p w14:paraId="0CCA41C4" w14:textId="77777777" w:rsidR="0066200E" w:rsidRPr="0066200E" w:rsidRDefault="0066200E" w:rsidP="0066200E">
            <w:pPr>
              <w:rPr>
                <w:rFonts w:cs="Arial"/>
                <w:color w:val="000000"/>
                <w:spacing w:val="3"/>
                <w:sz w:val="18"/>
                <w:szCs w:val="18"/>
              </w:rPr>
            </w:pPr>
          </w:p>
        </w:tc>
        <w:tc>
          <w:tcPr>
            <w:tcW w:w="992" w:type="dxa"/>
            <w:shd w:val="clear" w:color="auto" w:fill="auto"/>
          </w:tcPr>
          <w:p w14:paraId="4649AA6F" w14:textId="77777777" w:rsidR="0066200E" w:rsidRPr="0066200E" w:rsidRDefault="0066200E" w:rsidP="0066200E">
            <w:pPr>
              <w:rPr>
                <w:rFonts w:cs="Arial"/>
                <w:color w:val="000000"/>
                <w:spacing w:val="3"/>
                <w:sz w:val="18"/>
                <w:szCs w:val="18"/>
              </w:rPr>
            </w:pPr>
          </w:p>
        </w:tc>
        <w:tc>
          <w:tcPr>
            <w:tcW w:w="851" w:type="dxa"/>
            <w:shd w:val="clear" w:color="auto" w:fill="auto"/>
          </w:tcPr>
          <w:p w14:paraId="131C40F0" w14:textId="77777777" w:rsidR="0066200E" w:rsidRPr="0066200E" w:rsidRDefault="0066200E" w:rsidP="0066200E">
            <w:pPr>
              <w:rPr>
                <w:rFonts w:cs="Arial"/>
                <w:color w:val="000000"/>
                <w:spacing w:val="3"/>
                <w:sz w:val="18"/>
                <w:szCs w:val="18"/>
              </w:rPr>
            </w:pPr>
          </w:p>
        </w:tc>
        <w:tc>
          <w:tcPr>
            <w:tcW w:w="1134" w:type="dxa"/>
            <w:shd w:val="clear" w:color="auto" w:fill="auto"/>
          </w:tcPr>
          <w:p w14:paraId="3DF3FE25" w14:textId="77777777" w:rsidR="0066200E" w:rsidRPr="0066200E" w:rsidRDefault="0066200E" w:rsidP="0066200E">
            <w:pPr>
              <w:rPr>
                <w:rFonts w:cs="Arial"/>
                <w:color w:val="000000"/>
                <w:spacing w:val="3"/>
                <w:sz w:val="18"/>
                <w:szCs w:val="18"/>
              </w:rPr>
            </w:pPr>
          </w:p>
        </w:tc>
        <w:tc>
          <w:tcPr>
            <w:tcW w:w="708" w:type="dxa"/>
            <w:shd w:val="clear" w:color="auto" w:fill="auto"/>
          </w:tcPr>
          <w:p w14:paraId="5469ABCE" w14:textId="77777777" w:rsidR="0066200E" w:rsidRPr="0066200E" w:rsidRDefault="0066200E" w:rsidP="0066200E">
            <w:pPr>
              <w:rPr>
                <w:rFonts w:cs="Arial"/>
                <w:color w:val="000000"/>
                <w:spacing w:val="3"/>
                <w:sz w:val="18"/>
                <w:szCs w:val="18"/>
              </w:rPr>
            </w:pPr>
          </w:p>
        </w:tc>
        <w:tc>
          <w:tcPr>
            <w:tcW w:w="1276" w:type="dxa"/>
            <w:shd w:val="clear" w:color="auto" w:fill="auto"/>
          </w:tcPr>
          <w:p w14:paraId="74F0D9EB" w14:textId="77777777" w:rsidR="0066200E" w:rsidRPr="0066200E" w:rsidRDefault="0066200E" w:rsidP="0066200E">
            <w:pPr>
              <w:rPr>
                <w:rFonts w:cs="Arial"/>
                <w:color w:val="000000"/>
                <w:spacing w:val="3"/>
                <w:sz w:val="18"/>
                <w:szCs w:val="18"/>
              </w:rPr>
            </w:pPr>
          </w:p>
        </w:tc>
      </w:tr>
      <w:tr w:rsidR="003A6CD8" w:rsidRPr="0066200E" w14:paraId="05B5C531" w14:textId="77777777" w:rsidTr="003A6CD8">
        <w:tc>
          <w:tcPr>
            <w:tcW w:w="1858" w:type="dxa"/>
            <w:shd w:val="clear" w:color="auto" w:fill="auto"/>
          </w:tcPr>
          <w:p w14:paraId="2D7C056D"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brez kanalizacije</w:t>
            </w:r>
          </w:p>
        </w:tc>
        <w:tc>
          <w:tcPr>
            <w:tcW w:w="689" w:type="dxa"/>
            <w:shd w:val="clear" w:color="auto" w:fill="auto"/>
          </w:tcPr>
          <w:p w14:paraId="09E9001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41</w:t>
            </w:r>
          </w:p>
        </w:tc>
        <w:tc>
          <w:tcPr>
            <w:tcW w:w="992" w:type="dxa"/>
            <w:shd w:val="clear" w:color="auto" w:fill="auto"/>
          </w:tcPr>
          <w:p w14:paraId="4AB43B0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0,21</w:t>
            </w:r>
          </w:p>
        </w:tc>
        <w:tc>
          <w:tcPr>
            <w:tcW w:w="709" w:type="dxa"/>
            <w:shd w:val="clear" w:color="auto" w:fill="auto"/>
          </w:tcPr>
          <w:p w14:paraId="7F48835B" w14:textId="77777777" w:rsidR="0066200E" w:rsidRPr="0066200E" w:rsidRDefault="0066200E" w:rsidP="0066200E">
            <w:pPr>
              <w:rPr>
                <w:rFonts w:cs="Arial"/>
                <w:color w:val="000000"/>
                <w:spacing w:val="3"/>
                <w:sz w:val="18"/>
                <w:szCs w:val="18"/>
              </w:rPr>
            </w:pPr>
          </w:p>
        </w:tc>
        <w:tc>
          <w:tcPr>
            <w:tcW w:w="992" w:type="dxa"/>
            <w:shd w:val="clear" w:color="auto" w:fill="auto"/>
          </w:tcPr>
          <w:p w14:paraId="1BE42CC7" w14:textId="77777777" w:rsidR="0066200E" w:rsidRPr="0066200E" w:rsidRDefault="0066200E" w:rsidP="0066200E">
            <w:pPr>
              <w:rPr>
                <w:rFonts w:cs="Arial"/>
                <w:color w:val="000000"/>
                <w:spacing w:val="3"/>
                <w:sz w:val="18"/>
                <w:szCs w:val="18"/>
              </w:rPr>
            </w:pPr>
          </w:p>
        </w:tc>
        <w:tc>
          <w:tcPr>
            <w:tcW w:w="851" w:type="dxa"/>
            <w:shd w:val="clear" w:color="auto" w:fill="auto"/>
          </w:tcPr>
          <w:p w14:paraId="1B96855E"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65</w:t>
            </w:r>
          </w:p>
        </w:tc>
        <w:tc>
          <w:tcPr>
            <w:tcW w:w="1134" w:type="dxa"/>
            <w:shd w:val="clear" w:color="auto" w:fill="auto"/>
          </w:tcPr>
          <w:p w14:paraId="78872E07"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0,33</w:t>
            </w:r>
          </w:p>
        </w:tc>
        <w:tc>
          <w:tcPr>
            <w:tcW w:w="708" w:type="dxa"/>
            <w:shd w:val="clear" w:color="auto" w:fill="auto"/>
          </w:tcPr>
          <w:p w14:paraId="74FDBC4C"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41</w:t>
            </w:r>
          </w:p>
        </w:tc>
        <w:tc>
          <w:tcPr>
            <w:tcW w:w="1276" w:type="dxa"/>
            <w:shd w:val="clear" w:color="auto" w:fill="auto"/>
          </w:tcPr>
          <w:p w14:paraId="452DB641"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0,21</w:t>
            </w:r>
          </w:p>
        </w:tc>
      </w:tr>
      <w:tr w:rsidR="003A6CD8" w:rsidRPr="0066200E" w14:paraId="0066D6B5" w14:textId="77777777" w:rsidTr="003A6CD8">
        <w:tc>
          <w:tcPr>
            <w:tcW w:w="1858" w:type="dxa"/>
            <w:shd w:val="clear" w:color="auto" w:fill="auto"/>
          </w:tcPr>
          <w:p w14:paraId="295A99A8" w14:textId="77777777" w:rsidR="0066200E" w:rsidRPr="0066200E" w:rsidRDefault="0066200E" w:rsidP="0066200E">
            <w:pPr>
              <w:numPr>
                <w:ilvl w:val="0"/>
                <w:numId w:val="18"/>
              </w:numPr>
              <w:ind w:left="357" w:hanging="357"/>
              <w:rPr>
                <w:rFonts w:cs="Arial"/>
                <w:color w:val="000000"/>
                <w:spacing w:val="3"/>
                <w:sz w:val="18"/>
                <w:szCs w:val="18"/>
              </w:rPr>
            </w:pPr>
            <w:r w:rsidRPr="0066200E">
              <w:rPr>
                <w:rFonts w:cs="Arial"/>
                <w:color w:val="000000"/>
                <w:spacing w:val="3"/>
                <w:sz w:val="18"/>
                <w:szCs w:val="18"/>
              </w:rPr>
              <w:t>s kanalizacijo</w:t>
            </w:r>
          </w:p>
        </w:tc>
        <w:tc>
          <w:tcPr>
            <w:tcW w:w="689" w:type="dxa"/>
            <w:shd w:val="clear" w:color="auto" w:fill="auto"/>
          </w:tcPr>
          <w:p w14:paraId="13C585FF"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54</w:t>
            </w:r>
          </w:p>
        </w:tc>
        <w:tc>
          <w:tcPr>
            <w:tcW w:w="992" w:type="dxa"/>
            <w:shd w:val="clear" w:color="auto" w:fill="auto"/>
          </w:tcPr>
          <w:p w14:paraId="1BB2317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0,28</w:t>
            </w:r>
          </w:p>
        </w:tc>
        <w:tc>
          <w:tcPr>
            <w:tcW w:w="709" w:type="dxa"/>
            <w:shd w:val="clear" w:color="auto" w:fill="auto"/>
          </w:tcPr>
          <w:p w14:paraId="1E1FC9E4" w14:textId="77777777" w:rsidR="0066200E" w:rsidRPr="0066200E" w:rsidRDefault="0066200E" w:rsidP="0066200E">
            <w:pPr>
              <w:rPr>
                <w:rFonts w:cs="Arial"/>
                <w:color w:val="000000"/>
                <w:spacing w:val="3"/>
                <w:sz w:val="18"/>
                <w:szCs w:val="18"/>
              </w:rPr>
            </w:pPr>
          </w:p>
        </w:tc>
        <w:tc>
          <w:tcPr>
            <w:tcW w:w="992" w:type="dxa"/>
            <w:shd w:val="clear" w:color="auto" w:fill="auto"/>
          </w:tcPr>
          <w:p w14:paraId="449103BF" w14:textId="77777777" w:rsidR="0066200E" w:rsidRPr="0066200E" w:rsidRDefault="0066200E" w:rsidP="0066200E">
            <w:pPr>
              <w:rPr>
                <w:rFonts w:cs="Arial"/>
                <w:color w:val="000000"/>
                <w:spacing w:val="3"/>
                <w:sz w:val="18"/>
                <w:szCs w:val="18"/>
              </w:rPr>
            </w:pPr>
          </w:p>
        </w:tc>
        <w:tc>
          <w:tcPr>
            <w:tcW w:w="851" w:type="dxa"/>
            <w:shd w:val="clear" w:color="auto" w:fill="auto"/>
          </w:tcPr>
          <w:p w14:paraId="0A49A103"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78</w:t>
            </w:r>
          </w:p>
        </w:tc>
        <w:tc>
          <w:tcPr>
            <w:tcW w:w="1134" w:type="dxa"/>
            <w:shd w:val="clear" w:color="auto" w:fill="auto"/>
          </w:tcPr>
          <w:p w14:paraId="45B2B5C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0,41</w:t>
            </w:r>
          </w:p>
        </w:tc>
        <w:tc>
          <w:tcPr>
            <w:tcW w:w="708" w:type="dxa"/>
            <w:shd w:val="clear" w:color="auto" w:fill="auto"/>
          </w:tcPr>
          <w:p w14:paraId="73F443EB"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54</w:t>
            </w:r>
          </w:p>
        </w:tc>
        <w:tc>
          <w:tcPr>
            <w:tcW w:w="1276" w:type="dxa"/>
            <w:shd w:val="clear" w:color="auto" w:fill="auto"/>
          </w:tcPr>
          <w:p w14:paraId="7CDE8A26" w14:textId="77777777" w:rsidR="0066200E" w:rsidRPr="0066200E" w:rsidRDefault="0066200E" w:rsidP="0066200E">
            <w:pPr>
              <w:rPr>
                <w:rFonts w:cs="Arial"/>
                <w:color w:val="000000"/>
                <w:spacing w:val="3"/>
                <w:sz w:val="18"/>
                <w:szCs w:val="18"/>
              </w:rPr>
            </w:pPr>
            <w:r w:rsidRPr="0066200E">
              <w:rPr>
                <w:rFonts w:cs="Arial"/>
                <w:color w:val="000000"/>
                <w:spacing w:val="3"/>
                <w:sz w:val="18"/>
                <w:szCs w:val="18"/>
              </w:rPr>
              <w:t>0,28</w:t>
            </w:r>
          </w:p>
        </w:tc>
      </w:tr>
    </w:tbl>
    <w:p w14:paraId="04479DD2" w14:textId="77777777" w:rsidR="0066200E" w:rsidRPr="0066200E" w:rsidRDefault="0066200E" w:rsidP="0066200E">
      <w:pPr>
        <w:rPr>
          <w:rFonts w:cs="Arial"/>
          <w:color w:val="000000"/>
          <w:spacing w:val="3"/>
          <w:sz w:val="22"/>
          <w:szCs w:val="22"/>
        </w:rPr>
      </w:pPr>
    </w:p>
    <w:p w14:paraId="28627E84" w14:textId="77777777" w:rsidR="0066200E" w:rsidRDefault="0066200E" w:rsidP="0066200E">
      <w:pPr>
        <w:rPr>
          <w:rFonts w:cs="Arial"/>
          <w:color w:val="000000"/>
          <w:spacing w:val="3"/>
          <w:sz w:val="22"/>
          <w:szCs w:val="22"/>
        </w:rPr>
      </w:pPr>
    </w:p>
    <w:p w14:paraId="4A7E4061" w14:textId="0B33DE5E" w:rsidR="0066200E" w:rsidRPr="0066200E" w:rsidRDefault="0066200E" w:rsidP="00127B50">
      <w:pPr>
        <w:jc w:val="both"/>
        <w:rPr>
          <w:rFonts w:cs="Arial"/>
          <w:color w:val="000000"/>
          <w:spacing w:val="3"/>
          <w:sz w:val="22"/>
          <w:szCs w:val="22"/>
        </w:rPr>
      </w:pPr>
      <w:r w:rsidRPr="0066200E">
        <w:rPr>
          <w:rFonts w:cs="Arial"/>
          <w:color w:val="000000"/>
          <w:spacing w:val="3"/>
          <w:sz w:val="22"/>
          <w:szCs w:val="22"/>
        </w:rPr>
        <w:lastRenderedPageBreak/>
        <w:t>V spodnji tabeli so za primerjavo prikazane vrednosti nadomestila</w:t>
      </w:r>
      <w:r w:rsidR="00127B50">
        <w:rPr>
          <w:rFonts w:cs="Arial"/>
          <w:color w:val="000000"/>
          <w:spacing w:val="3"/>
          <w:sz w:val="22"/>
          <w:szCs w:val="22"/>
        </w:rPr>
        <w:t xml:space="preserve"> v eur</w:t>
      </w:r>
      <w:r w:rsidR="007F6243">
        <w:rPr>
          <w:rFonts w:cs="Arial"/>
          <w:color w:val="000000"/>
          <w:spacing w:val="3"/>
          <w:sz w:val="22"/>
          <w:szCs w:val="22"/>
        </w:rPr>
        <w:t>/</w:t>
      </w:r>
      <w:r w:rsidRPr="0066200E">
        <w:rPr>
          <w:rFonts w:cs="Arial"/>
          <w:color w:val="000000"/>
          <w:spacing w:val="3"/>
          <w:sz w:val="22"/>
          <w:szCs w:val="22"/>
        </w:rPr>
        <w:t>m2 v sosednjih občinah razdeljena po območjih in namembnosti.</w:t>
      </w:r>
    </w:p>
    <w:p w14:paraId="6878AF33" w14:textId="77777777" w:rsidR="0066200E" w:rsidRDefault="0066200E" w:rsidP="0066200E">
      <w:pPr>
        <w:rPr>
          <w:rFonts w:cs="Arial"/>
          <w:color w:val="000000"/>
          <w:spacing w:val="3"/>
          <w:sz w:val="22"/>
          <w:szCs w:val="22"/>
        </w:rPr>
      </w:pPr>
    </w:p>
    <w:p w14:paraId="3797FE59" w14:textId="4BE0EA8C" w:rsidR="0066200E" w:rsidRPr="0066200E" w:rsidRDefault="0066200E" w:rsidP="0066200E">
      <w:pPr>
        <w:rPr>
          <w:rFonts w:cs="Arial"/>
          <w:color w:val="000000"/>
          <w:spacing w:val="3"/>
          <w:sz w:val="20"/>
        </w:rPr>
      </w:pPr>
      <w:r w:rsidRPr="0066200E">
        <w:rPr>
          <w:rFonts w:cs="Arial"/>
          <w:color w:val="000000"/>
          <w:spacing w:val="3"/>
          <w:sz w:val="20"/>
        </w:rPr>
        <w:t xml:space="preserve">Tabela 3: Vrednost nadomestila </w:t>
      </w:r>
      <w:r w:rsidR="00127B50">
        <w:rPr>
          <w:rFonts w:cs="Arial"/>
          <w:color w:val="000000"/>
          <w:spacing w:val="3"/>
          <w:sz w:val="20"/>
        </w:rPr>
        <w:t>v eur</w:t>
      </w:r>
      <w:r w:rsidR="007F6243">
        <w:rPr>
          <w:rFonts w:cs="Arial"/>
          <w:color w:val="000000"/>
          <w:spacing w:val="3"/>
          <w:sz w:val="20"/>
        </w:rPr>
        <w:t>/</w:t>
      </w:r>
      <w:r w:rsidR="00131B91">
        <w:rPr>
          <w:rFonts w:cs="Arial"/>
          <w:color w:val="000000"/>
          <w:spacing w:val="3"/>
          <w:sz w:val="20"/>
        </w:rPr>
        <w:t>m</w:t>
      </w:r>
      <w:r w:rsidRPr="0066200E">
        <w:rPr>
          <w:rFonts w:cs="Arial"/>
          <w:color w:val="000000"/>
          <w:spacing w:val="3"/>
          <w:sz w:val="20"/>
        </w:rPr>
        <w:t>2 v sosednjih občinah</w:t>
      </w:r>
    </w:p>
    <w:p w14:paraId="4097D9A9" w14:textId="66532168" w:rsidR="0066200E" w:rsidRPr="0066200E" w:rsidRDefault="00A91075" w:rsidP="0066200E">
      <w:pPr>
        <w:rPr>
          <w:rFonts w:cs="Arial"/>
          <w:color w:val="000000"/>
          <w:spacing w:val="3"/>
          <w:sz w:val="22"/>
          <w:szCs w:val="22"/>
        </w:rPr>
      </w:pPr>
      <w:r w:rsidRPr="00A91075">
        <w:rPr>
          <w:noProof/>
        </w:rPr>
        <w:drawing>
          <wp:inline distT="0" distB="0" distL="0" distR="0" wp14:anchorId="21869249" wp14:editId="6B2239D4">
            <wp:extent cx="5760720" cy="6125845"/>
            <wp:effectExtent l="0" t="0" r="0" b="8255"/>
            <wp:docPr id="8393171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6125845"/>
                    </a:xfrm>
                    <a:prstGeom prst="rect">
                      <a:avLst/>
                    </a:prstGeom>
                    <a:noFill/>
                    <a:ln>
                      <a:noFill/>
                    </a:ln>
                  </pic:spPr>
                </pic:pic>
              </a:graphicData>
            </a:graphic>
          </wp:inline>
        </w:drawing>
      </w:r>
    </w:p>
    <w:p w14:paraId="5873ED61" w14:textId="77777777" w:rsidR="00A91075" w:rsidRDefault="00A91075" w:rsidP="00A91075">
      <w:pPr>
        <w:ind w:left="1080"/>
        <w:rPr>
          <w:rFonts w:cs="Arial"/>
          <w:b/>
          <w:color w:val="000000"/>
          <w:spacing w:val="3"/>
          <w:sz w:val="22"/>
          <w:szCs w:val="22"/>
        </w:rPr>
      </w:pPr>
    </w:p>
    <w:p w14:paraId="60AA3D53" w14:textId="77777777" w:rsidR="00A91075" w:rsidRDefault="00A91075" w:rsidP="00A91075">
      <w:pPr>
        <w:ind w:left="1080"/>
        <w:rPr>
          <w:rFonts w:cs="Arial"/>
          <w:b/>
          <w:color w:val="000000"/>
          <w:spacing w:val="3"/>
          <w:sz w:val="22"/>
          <w:szCs w:val="22"/>
        </w:rPr>
      </w:pPr>
    </w:p>
    <w:p w14:paraId="30C16BF4" w14:textId="72667BDA" w:rsidR="0066200E" w:rsidRPr="0066200E" w:rsidRDefault="0066200E" w:rsidP="0066200E">
      <w:pPr>
        <w:numPr>
          <w:ilvl w:val="0"/>
          <w:numId w:val="15"/>
        </w:numPr>
        <w:rPr>
          <w:rFonts w:cs="Arial"/>
          <w:b/>
          <w:color w:val="000000"/>
          <w:spacing w:val="3"/>
          <w:sz w:val="22"/>
          <w:szCs w:val="22"/>
        </w:rPr>
      </w:pPr>
      <w:r w:rsidRPr="0066200E">
        <w:rPr>
          <w:rFonts w:cs="Arial"/>
          <w:b/>
          <w:color w:val="000000"/>
          <w:spacing w:val="3"/>
          <w:sz w:val="22"/>
          <w:szCs w:val="22"/>
        </w:rPr>
        <w:t>Obrazložitev</w:t>
      </w:r>
    </w:p>
    <w:p w14:paraId="07574B48" w14:textId="77777777" w:rsidR="0066200E" w:rsidRPr="0066200E" w:rsidRDefault="0066200E" w:rsidP="0066200E">
      <w:pPr>
        <w:rPr>
          <w:rFonts w:cs="Arial"/>
          <w:b/>
          <w:color w:val="000000"/>
          <w:spacing w:val="3"/>
          <w:sz w:val="22"/>
          <w:szCs w:val="22"/>
        </w:rPr>
      </w:pPr>
    </w:p>
    <w:p w14:paraId="3AEFC241" w14:textId="77777777" w:rsidR="0066200E" w:rsidRPr="0066200E" w:rsidRDefault="0066200E" w:rsidP="0066200E">
      <w:pPr>
        <w:rPr>
          <w:rFonts w:cs="Arial"/>
          <w:color w:val="000000"/>
          <w:spacing w:val="3"/>
          <w:sz w:val="22"/>
          <w:szCs w:val="22"/>
        </w:rPr>
      </w:pPr>
      <w:r w:rsidRPr="0066200E">
        <w:rPr>
          <w:rFonts w:cs="Arial"/>
          <w:color w:val="000000"/>
          <w:spacing w:val="3"/>
          <w:sz w:val="22"/>
          <w:szCs w:val="22"/>
        </w:rPr>
        <w:t>Predlog odloka je razdeljen na naslednja poglavja:</w:t>
      </w:r>
    </w:p>
    <w:p w14:paraId="1AFBFAD4"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Splošne določbe</w:t>
      </w:r>
    </w:p>
    <w:p w14:paraId="4FD247DE"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Zavezanci za plačilo</w:t>
      </w:r>
    </w:p>
    <w:p w14:paraId="511BF9F9"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Določitev zazidanih in nezazidanih stavbnih zemljišč</w:t>
      </w:r>
    </w:p>
    <w:p w14:paraId="395195A2"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Merila za določitev višine nadomestila</w:t>
      </w:r>
    </w:p>
    <w:p w14:paraId="09E628F8"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Odmera nadomestila</w:t>
      </w:r>
    </w:p>
    <w:p w14:paraId="5DBE5FA6"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Oprostitve plačila nadomestila</w:t>
      </w:r>
    </w:p>
    <w:p w14:paraId="6B684DED" w14:textId="77777777" w:rsidR="0066200E" w:rsidRPr="0066200E" w:rsidRDefault="0066200E" w:rsidP="0066200E">
      <w:pPr>
        <w:numPr>
          <w:ilvl w:val="0"/>
          <w:numId w:val="16"/>
        </w:numPr>
        <w:rPr>
          <w:rFonts w:cs="Arial"/>
          <w:color w:val="000000"/>
          <w:spacing w:val="3"/>
          <w:sz w:val="22"/>
          <w:szCs w:val="22"/>
        </w:rPr>
      </w:pPr>
      <w:r w:rsidRPr="0066200E">
        <w:rPr>
          <w:rFonts w:cs="Arial"/>
          <w:color w:val="000000"/>
          <w:spacing w:val="3"/>
          <w:sz w:val="22"/>
          <w:szCs w:val="22"/>
        </w:rPr>
        <w:t xml:space="preserve"> Končne določbe</w:t>
      </w:r>
    </w:p>
    <w:p w14:paraId="1B826926" w14:textId="77777777" w:rsidR="0066200E" w:rsidRPr="0066200E" w:rsidRDefault="0066200E" w:rsidP="0066200E">
      <w:pPr>
        <w:rPr>
          <w:rFonts w:cs="Arial"/>
          <w:color w:val="000000"/>
          <w:spacing w:val="3"/>
          <w:sz w:val="22"/>
          <w:szCs w:val="22"/>
        </w:rPr>
      </w:pPr>
    </w:p>
    <w:p w14:paraId="75088795" w14:textId="77777777" w:rsidR="0066200E" w:rsidRPr="0066200E" w:rsidRDefault="0066200E" w:rsidP="0066200E">
      <w:pPr>
        <w:numPr>
          <w:ilvl w:val="0"/>
          <w:numId w:val="17"/>
        </w:numPr>
        <w:rPr>
          <w:rFonts w:cs="Arial"/>
          <w:color w:val="000000"/>
          <w:spacing w:val="3"/>
          <w:sz w:val="22"/>
          <w:szCs w:val="22"/>
        </w:rPr>
      </w:pPr>
      <w:r w:rsidRPr="0066200E">
        <w:rPr>
          <w:rFonts w:cs="Arial"/>
          <w:color w:val="000000"/>
          <w:spacing w:val="3"/>
          <w:sz w:val="22"/>
          <w:szCs w:val="22"/>
        </w:rPr>
        <w:lastRenderedPageBreak/>
        <w:t xml:space="preserve">Splošne določbe </w:t>
      </w:r>
      <w:bookmarkStart w:id="6" w:name="_Hlk149292166"/>
      <w:r w:rsidRPr="0066200E">
        <w:rPr>
          <w:rFonts w:cs="Arial"/>
          <w:color w:val="000000"/>
          <w:spacing w:val="3"/>
          <w:sz w:val="22"/>
          <w:szCs w:val="22"/>
        </w:rPr>
        <w:t>(besedilo 1. čelna)</w:t>
      </w:r>
      <w:bookmarkEnd w:id="6"/>
    </w:p>
    <w:p w14:paraId="6346427B" w14:textId="77777777" w:rsidR="0066200E" w:rsidRPr="0066200E" w:rsidRDefault="0066200E" w:rsidP="0066200E">
      <w:pPr>
        <w:rPr>
          <w:rFonts w:cs="Arial"/>
          <w:color w:val="000000"/>
          <w:spacing w:val="3"/>
          <w:sz w:val="22"/>
          <w:szCs w:val="22"/>
        </w:rPr>
      </w:pPr>
    </w:p>
    <w:p w14:paraId="1971637E" w14:textId="77777777" w:rsidR="0066200E" w:rsidRPr="0066200E" w:rsidRDefault="0066200E" w:rsidP="0066200E">
      <w:pPr>
        <w:rPr>
          <w:rFonts w:cs="Arial"/>
          <w:color w:val="000000"/>
          <w:spacing w:val="3"/>
          <w:sz w:val="22"/>
          <w:szCs w:val="22"/>
        </w:rPr>
      </w:pPr>
      <w:r w:rsidRPr="0066200E">
        <w:rPr>
          <w:rFonts w:cs="Arial"/>
          <w:color w:val="000000"/>
          <w:spacing w:val="3"/>
          <w:sz w:val="22"/>
          <w:szCs w:val="22"/>
        </w:rPr>
        <w:t>Prvi člen navaja kaj je namen odloka.</w:t>
      </w:r>
    </w:p>
    <w:p w14:paraId="5DD3D52A" w14:textId="77777777" w:rsidR="0066200E" w:rsidRPr="0066200E" w:rsidRDefault="0066200E" w:rsidP="0066200E">
      <w:pPr>
        <w:rPr>
          <w:rFonts w:cs="Arial"/>
          <w:color w:val="000000"/>
          <w:spacing w:val="3"/>
          <w:sz w:val="22"/>
          <w:szCs w:val="22"/>
        </w:rPr>
      </w:pPr>
    </w:p>
    <w:p w14:paraId="36DEB5FA" w14:textId="77777777" w:rsidR="0066200E" w:rsidRPr="0066200E" w:rsidRDefault="0066200E" w:rsidP="0066200E">
      <w:pPr>
        <w:numPr>
          <w:ilvl w:val="0"/>
          <w:numId w:val="17"/>
        </w:numPr>
        <w:rPr>
          <w:rFonts w:cs="Arial"/>
          <w:color w:val="000000"/>
          <w:spacing w:val="3"/>
          <w:sz w:val="22"/>
          <w:szCs w:val="22"/>
        </w:rPr>
      </w:pPr>
      <w:r w:rsidRPr="0066200E">
        <w:rPr>
          <w:rFonts w:cs="Arial"/>
          <w:color w:val="000000"/>
          <w:spacing w:val="3"/>
          <w:sz w:val="22"/>
          <w:szCs w:val="22"/>
        </w:rPr>
        <w:t>Zavezanci za plačilo (besedilo 2. čelna)</w:t>
      </w:r>
    </w:p>
    <w:p w14:paraId="18F81170" w14:textId="77777777" w:rsidR="0066200E" w:rsidRPr="0066200E" w:rsidRDefault="0066200E" w:rsidP="0066200E">
      <w:pPr>
        <w:jc w:val="both"/>
        <w:rPr>
          <w:rFonts w:cs="Arial"/>
          <w:color w:val="000000"/>
          <w:spacing w:val="3"/>
          <w:sz w:val="22"/>
          <w:szCs w:val="22"/>
        </w:rPr>
      </w:pPr>
    </w:p>
    <w:p w14:paraId="7FC1B273" w14:textId="6B50005B"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Drugi člen določa, da je zavezanec za plačilo nadomestila za uporabo stavbnih zemljišč neposredni uporabnik stavbnega zemljišča. To pomeni, da je zavezanec bodisi lastnik ali uživalec (najemnik oz. zakupnik ali tisti, ki ima pravico razpolaganja s stavbnimi zemljišči</w:t>
      </w:r>
      <w:r w:rsidR="007623C5">
        <w:rPr>
          <w:rFonts w:cs="Arial"/>
          <w:color w:val="000000"/>
          <w:spacing w:val="3"/>
          <w:sz w:val="22"/>
          <w:szCs w:val="22"/>
        </w:rPr>
        <w:t>)</w:t>
      </w:r>
      <w:r w:rsidRPr="0066200E">
        <w:rPr>
          <w:rFonts w:ascii="Times New Roman" w:hAnsi="Times New Roman"/>
          <w:sz w:val="20"/>
        </w:rPr>
        <w:t xml:space="preserve">, </w:t>
      </w:r>
      <w:r w:rsidRPr="0066200E">
        <w:rPr>
          <w:rFonts w:cs="Arial"/>
          <w:color w:val="000000"/>
          <w:spacing w:val="3"/>
          <w:sz w:val="22"/>
          <w:szCs w:val="22"/>
        </w:rPr>
        <w:t>ter natančneje opredeljuje zavezance za plačilo v primeru solastništva.</w:t>
      </w:r>
    </w:p>
    <w:p w14:paraId="44E7F1E5" w14:textId="77777777" w:rsidR="0066200E" w:rsidRPr="0066200E" w:rsidRDefault="0066200E" w:rsidP="0066200E">
      <w:pPr>
        <w:jc w:val="both"/>
        <w:rPr>
          <w:rFonts w:cs="Arial"/>
          <w:color w:val="000000"/>
          <w:spacing w:val="3"/>
          <w:sz w:val="22"/>
          <w:szCs w:val="22"/>
        </w:rPr>
      </w:pPr>
    </w:p>
    <w:p w14:paraId="1137AB72" w14:textId="77777777" w:rsidR="0066200E" w:rsidRPr="0066200E" w:rsidRDefault="0066200E" w:rsidP="0066200E">
      <w:pPr>
        <w:numPr>
          <w:ilvl w:val="0"/>
          <w:numId w:val="17"/>
        </w:numPr>
        <w:rPr>
          <w:rFonts w:cs="Arial"/>
          <w:color w:val="000000"/>
          <w:spacing w:val="3"/>
          <w:sz w:val="22"/>
          <w:szCs w:val="22"/>
        </w:rPr>
      </w:pPr>
      <w:r w:rsidRPr="0066200E">
        <w:rPr>
          <w:rFonts w:cs="Arial"/>
          <w:color w:val="000000"/>
          <w:spacing w:val="3"/>
          <w:sz w:val="22"/>
          <w:szCs w:val="22"/>
        </w:rPr>
        <w:t xml:space="preserve">Določitev zazidanih in nezazidanih stavbnih zemljišč (besedilo 3. do 5. člena) </w:t>
      </w:r>
    </w:p>
    <w:p w14:paraId="1FB8F24F" w14:textId="77777777" w:rsidR="0066200E" w:rsidRPr="0066200E" w:rsidRDefault="0066200E" w:rsidP="0066200E">
      <w:pPr>
        <w:jc w:val="both"/>
        <w:rPr>
          <w:rFonts w:cs="Arial"/>
          <w:color w:val="000000"/>
          <w:spacing w:val="3"/>
          <w:sz w:val="22"/>
          <w:szCs w:val="22"/>
        </w:rPr>
      </w:pPr>
    </w:p>
    <w:p w14:paraId="15347587"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V tem delu odloka so pojasnjeni pojmi zazidanega in nezazidanega stavbnega zemljišča. Pojma sta povzeta po 218. in 218. b členu Zakona o graditvi objektov (ZGO-1). V 4. in 5. členu je opredeljen način upoštevanja površine zazidanega oz. nezazidanega stavbnega zemljišča, ki je predmet obdavčitve.</w:t>
      </w:r>
    </w:p>
    <w:p w14:paraId="188D71B2" w14:textId="77777777" w:rsidR="0066200E" w:rsidRPr="0066200E" w:rsidRDefault="0066200E" w:rsidP="0066200E">
      <w:pPr>
        <w:jc w:val="both"/>
        <w:rPr>
          <w:rFonts w:cs="Arial"/>
          <w:color w:val="000000"/>
          <w:spacing w:val="3"/>
          <w:sz w:val="22"/>
          <w:szCs w:val="22"/>
        </w:rPr>
      </w:pPr>
    </w:p>
    <w:p w14:paraId="054F6F3E"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Nadomestilo za uporabo zazidanega stavbnega zemljišča se plačuje od stanovanjske in poslovne površine objekta, nadomestilo za nezazidano stavbno zemljišče pa se plačuje od površine, ki je predvidena za pozidavo in je zemljišče komunalno opremljeno.</w:t>
      </w:r>
    </w:p>
    <w:p w14:paraId="536B4C21" w14:textId="77777777" w:rsidR="0066200E" w:rsidRPr="0066200E" w:rsidRDefault="0066200E" w:rsidP="0066200E">
      <w:pPr>
        <w:rPr>
          <w:rFonts w:cs="Arial"/>
          <w:color w:val="000000"/>
          <w:spacing w:val="3"/>
          <w:sz w:val="22"/>
          <w:szCs w:val="22"/>
        </w:rPr>
      </w:pPr>
    </w:p>
    <w:p w14:paraId="56546714" w14:textId="77777777" w:rsidR="0066200E" w:rsidRPr="0066200E" w:rsidRDefault="0066200E" w:rsidP="0066200E">
      <w:pPr>
        <w:numPr>
          <w:ilvl w:val="0"/>
          <w:numId w:val="17"/>
        </w:numPr>
        <w:rPr>
          <w:rFonts w:cs="Arial"/>
          <w:color w:val="000000"/>
          <w:spacing w:val="3"/>
          <w:sz w:val="22"/>
          <w:szCs w:val="22"/>
        </w:rPr>
      </w:pPr>
      <w:r w:rsidRPr="0066200E">
        <w:rPr>
          <w:rFonts w:cs="Arial"/>
          <w:color w:val="000000"/>
          <w:spacing w:val="3"/>
          <w:sz w:val="22"/>
          <w:szCs w:val="22"/>
        </w:rPr>
        <w:t>Merila za določitev višine nadomestila (besedilo 6. do 9. člena)</w:t>
      </w:r>
    </w:p>
    <w:p w14:paraId="7F0342FA" w14:textId="77777777" w:rsidR="0066200E" w:rsidRPr="0066200E" w:rsidRDefault="0066200E" w:rsidP="0066200E">
      <w:pPr>
        <w:rPr>
          <w:rFonts w:cs="Arial"/>
          <w:color w:val="000000"/>
          <w:spacing w:val="3"/>
          <w:sz w:val="22"/>
          <w:szCs w:val="22"/>
        </w:rPr>
      </w:pPr>
    </w:p>
    <w:p w14:paraId="3B2D736C"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 xml:space="preserve">Kot merila za določitev višine nadomestila se upoštevajo namembnost stavbnega zemljišča, opremljenost s komunalno infrastrukturo in možnosti priključitve na komunalno infrastrukturo. </w:t>
      </w:r>
    </w:p>
    <w:p w14:paraId="59B1C0C9" w14:textId="77777777" w:rsidR="0066200E" w:rsidRPr="0066200E" w:rsidRDefault="0066200E" w:rsidP="0066200E">
      <w:pPr>
        <w:jc w:val="both"/>
        <w:rPr>
          <w:rFonts w:cs="Arial"/>
          <w:color w:val="000000"/>
          <w:spacing w:val="3"/>
          <w:sz w:val="22"/>
          <w:szCs w:val="22"/>
        </w:rPr>
      </w:pPr>
    </w:p>
    <w:p w14:paraId="133DD4F6"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 xml:space="preserve">Opremljenost stavbnega zemljišča s komunalnimi napravami je opredeljena v 7. členu odloka. Točkuje se možnost dostopa na javno cesto, priključitve na vodovodno, elektro in kanalizacijsko omrežje, urejen odvoz odpadkov in javna razsvetljava. </w:t>
      </w:r>
    </w:p>
    <w:p w14:paraId="461F9119" w14:textId="77777777" w:rsidR="0066200E" w:rsidRPr="0066200E" w:rsidRDefault="0066200E" w:rsidP="0066200E">
      <w:pPr>
        <w:jc w:val="both"/>
        <w:rPr>
          <w:rFonts w:cs="Arial"/>
          <w:color w:val="000000"/>
          <w:spacing w:val="3"/>
          <w:sz w:val="22"/>
          <w:szCs w:val="22"/>
        </w:rPr>
      </w:pPr>
    </w:p>
    <w:p w14:paraId="440E3A9B" w14:textId="77777777" w:rsidR="0066200E" w:rsidRDefault="0066200E" w:rsidP="0066200E">
      <w:pPr>
        <w:jc w:val="both"/>
        <w:rPr>
          <w:rFonts w:cs="Arial"/>
          <w:color w:val="000000"/>
          <w:spacing w:val="3"/>
          <w:sz w:val="22"/>
          <w:szCs w:val="22"/>
        </w:rPr>
      </w:pPr>
      <w:r w:rsidRPr="0066200E">
        <w:rPr>
          <w:rFonts w:cs="Arial"/>
          <w:color w:val="000000"/>
          <w:spacing w:val="3"/>
          <w:sz w:val="22"/>
          <w:szCs w:val="22"/>
        </w:rPr>
        <w:t>V 8. členu so določene točke glede na namen uporabe stavbnega zemljišča. Točke so določene za stanovanjski in poslovni namen, kateri se loči na pridobitno in nepridobitno dejavnost. Posebej so opredeljene točke za nepokrite površine, ki se uporabljajo kot poslovni prostori.</w:t>
      </w:r>
    </w:p>
    <w:p w14:paraId="3525C85F" w14:textId="77777777" w:rsidR="007623C5" w:rsidRPr="0066200E" w:rsidRDefault="007623C5" w:rsidP="0066200E">
      <w:pPr>
        <w:jc w:val="both"/>
        <w:rPr>
          <w:rFonts w:cs="Arial"/>
          <w:color w:val="000000"/>
          <w:spacing w:val="3"/>
          <w:sz w:val="22"/>
          <w:szCs w:val="22"/>
        </w:rPr>
      </w:pPr>
    </w:p>
    <w:p w14:paraId="70EB33EF" w14:textId="4E05EE32"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Za nezazidana stavbna zemljišča se upošteva točke določene v 7. in 8. členu, nadomestilo pa se ovrednoti v višini 45% vrednosti nadomestila za uporabo stavbnega zemljišča</w:t>
      </w:r>
      <w:r w:rsidR="00142EE2">
        <w:rPr>
          <w:rFonts w:cs="Arial"/>
          <w:color w:val="000000"/>
          <w:spacing w:val="3"/>
          <w:sz w:val="22"/>
          <w:szCs w:val="22"/>
        </w:rPr>
        <w:t>.</w:t>
      </w:r>
    </w:p>
    <w:p w14:paraId="0A3439AF" w14:textId="77777777" w:rsidR="0066200E" w:rsidRPr="0066200E" w:rsidRDefault="0066200E" w:rsidP="0066200E">
      <w:pPr>
        <w:rPr>
          <w:rFonts w:cs="Arial"/>
          <w:color w:val="000000"/>
          <w:spacing w:val="3"/>
          <w:sz w:val="22"/>
          <w:szCs w:val="22"/>
        </w:rPr>
      </w:pPr>
    </w:p>
    <w:p w14:paraId="1095AABF" w14:textId="77777777" w:rsidR="0066200E" w:rsidRPr="0066200E" w:rsidRDefault="0066200E" w:rsidP="0066200E">
      <w:pPr>
        <w:numPr>
          <w:ilvl w:val="0"/>
          <w:numId w:val="17"/>
        </w:numPr>
        <w:rPr>
          <w:rFonts w:cs="Arial"/>
          <w:color w:val="000000"/>
          <w:spacing w:val="3"/>
          <w:sz w:val="22"/>
          <w:szCs w:val="22"/>
        </w:rPr>
      </w:pPr>
      <w:r w:rsidRPr="0066200E">
        <w:rPr>
          <w:rFonts w:cs="Arial"/>
          <w:color w:val="000000"/>
          <w:spacing w:val="3"/>
          <w:sz w:val="22"/>
          <w:szCs w:val="22"/>
        </w:rPr>
        <w:t>Določanje višine nadomestila (besedilo 10. do 13. člena)</w:t>
      </w:r>
    </w:p>
    <w:p w14:paraId="58C40F64" w14:textId="77777777" w:rsidR="0066200E" w:rsidRPr="0066200E" w:rsidRDefault="0066200E" w:rsidP="0066200E">
      <w:pPr>
        <w:rPr>
          <w:rFonts w:cs="Arial"/>
          <w:color w:val="000000"/>
          <w:spacing w:val="3"/>
          <w:sz w:val="22"/>
          <w:szCs w:val="22"/>
        </w:rPr>
      </w:pPr>
    </w:p>
    <w:p w14:paraId="748F5D65"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10. člen določa vrednost točke in način spreminjanja točke. Predlagana vrednost točke znaša 0,0052 EUR, in se z ugotovitvenim sklepom župana letno revalorizira v kolikor je količnik večji od 1.</w:t>
      </w:r>
    </w:p>
    <w:p w14:paraId="3AFEE560" w14:textId="77777777" w:rsidR="0066200E" w:rsidRPr="0066200E" w:rsidRDefault="0066200E" w:rsidP="0066200E">
      <w:pPr>
        <w:jc w:val="both"/>
        <w:rPr>
          <w:rFonts w:cs="Arial"/>
          <w:color w:val="000000"/>
          <w:spacing w:val="3"/>
          <w:sz w:val="22"/>
          <w:szCs w:val="22"/>
        </w:rPr>
      </w:pPr>
    </w:p>
    <w:p w14:paraId="5FB26D1D" w14:textId="145E6689" w:rsidR="0066200E" w:rsidRPr="0066200E" w:rsidRDefault="0066200E" w:rsidP="0066200E">
      <w:pPr>
        <w:jc w:val="both"/>
        <w:rPr>
          <w:rFonts w:ascii="Times New Roman" w:hAnsi="Times New Roman"/>
          <w:sz w:val="20"/>
        </w:rPr>
      </w:pPr>
      <w:r w:rsidRPr="0066200E">
        <w:rPr>
          <w:rFonts w:cs="Arial"/>
          <w:color w:val="000000"/>
          <w:spacing w:val="3"/>
          <w:sz w:val="22"/>
          <w:szCs w:val="22"/>
        </w:rPr>
        <w:t>Višina nadomestila za m2 stavbenega zemljišča se določi na podlagi skupnega števila točk glede na ustrezno stopnjo komunalne opremljenosti in namenom uporabe ter vrednosti točke. Višina nadomestila za m2 stavbnega zemljišča je zmnožek skupnega števila točk in vrednosti točke</w:t>
      </w:r>
      <w:r w:rsidRPr="0066200E">
        <w:rPr>
          <w:rFonts w:ascii="Times New Roman" w:hAnsi="Times New Roman"/>
          <w:sz w:val="20"/>
        </w:rPr>
        <w:t>.</w:t>
      </w:r>
    </w:p>
    <w:p w14:paraId="5B10D830" w14:textId="77777777" w:rsidR="0066200E" w:rsidRPr="0066200E" w:rsidRDefault="0066200E" w:rsidP="0066200E">
      <w:pPr>
        <w:jc w:val="both"/>
        <w:rPr>
          <w:rFonts w:ascii="Times New Roman" w:hAnsi="Times New Roman"/>
          <w:sz w:val="20"/>
        </w:rPr>
      </w:pPr>
    </w:p>
    <w:p w14:paraId="30427D6F"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Podatke za vzpostavitev evidence za plačilo nadomestila za uporabo stavbnega zemljišča se pridobi iz  uradnih evidenc kot so kataster nepremičnin GURS in drugih državnih in občinskih evidenc (centralni register prebivalstva – CRP, gospodarska javna infrastruktura – GJI…).</w:t>
      </w:r>
    </w:p>
    <w:p w14:paraId="01D2D68E" w14:textId="77777777" w:rsidR="0066200E" w:rsidRPr="0066200E" w:rsidRDefault="0066200E" w:rsidP="0066200E">
      <w:pPr>
        <w:jc w:val="both"/>
        <w:rPr>
          <w:rFonts w:cs="Arial"/>
          <w:color w:val="000000"/>
          <w:spacing w:val="3"/>
          <w:sz w:val="22"/>
          <w:szCs w:val="22"/>
        </w:rPr>
      </w:pPr>
    </w:p>
    <w:p w14:paraId="107DC727" w14:textId="29EC4EE4"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lastRenderedPageBreak/>
        <w:t xml:space="preserve">Nadomestilo za uporabo stavbnega zemljišča plačuje  v skladu z določili predpisov o davkih občanov in o davčnem postopku. Zavezanec plača nadomestilo na podlagi odločbe, ki mu jo izda davčni organ, ki je pristojen za območje, kjer leži nepremičnina. Davčni organ izda odločbe po uradni dolžnosti na podlagi občinskega odloka in vrednosti točke, veljavne na dan 1. januarja leta za katero se določa nadomestilo. Nadomestilo za uporabo stavbnega zemljišča določi zavezancem davčni organ na podlagi podatkov, ki mu jih posredujejo občine. </w:t>
      </w:r>
    </w:p>
    <w:p w14:paraId="444DD42C" w14:textId="77777777" w:rsidR="0066200E" w:rsidRPr="0066200E" w:rsidRDefault="0066200E" w:rsidP="0066200E">
      <w:pPr>
        <w:jc w:val="both"/>
        <w:rPr>
          <w:rFonts w:cs="Arial"/>
          <w:color w:val="000000"/>
          <w:spacing w:val="3"/>
          <w:sz w:val="22"/>
          <w:szCs w:val="22"/>
        </w:rPr>
      </w:pPr>
    </w:p>
    <w:p w14:paraId="78D184E1" w14:textId="77777777" w:rsidR="0066200E" w:rsidRPr="0066200E" w:rsidRDefault="0066200E" w:rsidP="0066200E">
      <w:pPr>
        <w:numPr>
          <w:ilvl w:val="0"/>
          <w:numId w:val="17"/>
        </w:numPr>
        <w:jc w:val="both"/>
        <w:rPr>
          <w:rFonts w:cs="Arial"/>
          <w:color w:val="000000"/>
          <w:spacing w:val="3"/>
          <w:sz w:val="22"/>
          <w:szCs w:val="22"/>
        </w:rPr>
      </w:pPr>
      <w:r w:rsidRPr="0066200E">
        <w:rPr>
          <w:rFonts w:cs="Arial"/>
          <w:color w:val="000000"/>
          <w:spacing w:val="3"/>
          <w:sz w:val="22"/>
          <w:szCs w:val="22"/>
        </w:rPr>
        <w:t>Oprostitve plačila nadomestila (besedilo 14. člena)</w:t>
      </w:r>
    </w:p>
    <w:p w14:paraId="18E3B755" w14:textId="77777777" w:rsidR="0066200E" w:rsidRPr="0066200E" w:rsidRDefault="0066200E" w:rsidP="0066200E">
      <w:pPr>
        <w:jc w:val="both"/>
        <w:rPr>
          <w:rFonts w:cs="Arial"/>
          <w:color w:val="000000"/>
          <w:spacing w:val="3"/>
          <w:sz w:val="22"/>
          <w:szCs w:val="22"/>
        </w:rPr>
      </w:pPr>
    </w:p>
    <w:p w14:paraId="72FCFAA3"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Na podlagi 59. člen ZSZ se oprosti plačila NUSZ na lastno zahtevo zavezance za obdobje petih let od dneva vselitve, ki so kupili stanovanje oz. stanovanjsko hišo ali zgradili, dozidali ali nadzidali stanovanjsko hišo, pod pogojem, da so plačali komunalni prispevek. Na podlagi vloge zavezanca se oprosti tudi zavezance, ki prejemajo denarne dodatke po predpisih o socialnem varstvu.</w:t>
      </w:r>
    </w:p>
    <w:p w14:paraId="6E283958" w14:textId="77777777" w:rsidR="0066200E" w:rsidRPr="0066200E" w:rsidRDefault="0066200E" w:rsidP="0066200E">
      <w:pPr>
        <w:jc w:val="both"/>
        <w:rPr>
          <w:rFonts w:cs="Arial"/>
          <w:color w:val="000000"/>
          <w:spacing w:val="3"/>
          <w:sz w:val="22"/>
          <w:szCs w:val="22"/>
        </w:rPr>
      </w:pPr>
    </w:p>
    <w:p w14:paraId="182CE82C" w14:textId="77777777" w:rsidR="0066200E" w:rsidRPr="0066200E" w:rsidRDefault="0066200E" w:rsidP="0066200E">
      <w:pPr>
        <w:numPr>
          <w:ilvl w:val="0"/>
          <w:numId w:val="17"/>
        </w:numPr>
        <w:jc w:val="both"/>
        <w:rPr>
          <w:rFonts w:cs="Arial"/>
          <w:color w:val="000000"/>
          <w:spacing w:val="3"/>
          <w:sz w:val="22"/>
          <w:szCs w:val="22"/>
        </w:rPr>
      </w:pPr>
      <w:r w:rsidRPr="0066200E">
        <w:rPr>
          <w:rFonts w:cs="Arial"/>
          <w:color w:val="000000"/>
          <w:spacing w:val="3"/>
          <w:sz w:val="22"/>
          <w:szCs w:val="22"/>
        </w:rPr>
        <w:t>Končne določbe (besedilo 15. in 16. člena)</w:t>
      </w:r>
    </w:p>
    <w:p w14:paraId="0DD39590" w14:textId="77777777" w:rsidR="0066200E" w:rsidRPr="0066200E" w:rsidRDefault="0066200E" w:rsidP="0066200E">
      <w:pPr>
        <w:jc w:val="both"/>
        <w:rPr>
          <w:rFonts w:cs="Arial"/>
          <w:color w:val="000000"/>
          <w:spacing w:val="3"/>
          <w:sz w:val="22"/>
          <w:szCs w:val="22"/>
        </w:rPr>
      </w:pPr>
    </w:p>
    <w:p w14:paraId="091D63EC"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S sprejetjem tega odloka preneha uporaba Odloka o nadomestilu za uporabo stavbnega zemljišča na Območju Občine Komen (Ur. l. RS, št. 118/3, 56/05).</w:t>
      </w:r>
    </w:p>
    <w:p w14:paraId="478F0776" w14:textId="77777777" w:rsidR="0066200E" w:rsidRPr="0066200E" w:rsidRDefault="0066200E" w:rsidP="0066200E">
      <w:pPr>
        <w:jc w:val="both"/>
        <w:rPr>
          <w:rFonts w:cs="Arial"/>
          <w:color w:val="000000"/>
          <w:spacing w:val="3"/>
          <w:sz w:val="22"/>
          <w:szCs w:val="22"/>
        </w:rPr>
      </w:pPr>
      <w:r w:rsidRPr="0066200E">
        <w:rPr>
          <w:rFonts w:cs="Arial"/>
          <w:color w:val="000000"/>
          <w:spacing w:val="3"/>
          <w:sz w:val="22"/>
          <w:szCs w:val="22"/>
        </w:rPr>
        <w:t>V primeru sprejetja odloka bo ta odlok v uporabi od 1. januarja 2024 dalje.</w:t>
      </w:r>
    </w:p>
    <w:p w14:paraId="551E1295" w14:textId="77777777" w:rsidR="0066200E" w:rsidRPr="0066200E" w:rsidRDefault="0066200E" w:rsidP="0066200E">
      <w:pPr>
        <w:rPr>
          <w:rFonts w:cs="Arial"/>
          <w:color w:val="000000"/>
          <w:spacing w:val="3"/>
          <w:sz w:val="22"/>
          <w:szCs w:val="22"/>
        </w:rPr>
      </w:pPr>
    </w:p>
    <w:p w14:paraId="7DBBBA5D" w14:textId="77777777" w:rsidR="0066200E" w:rsidRPr="0066200E" w:rsidRDefault="0066200E" w:rsidP="0066200E">
      <w:pPr>
        <w:rPr>
          <w:rFonts w:cs="Arial"/>
          <w:color w:val="000000"/>
          <w:spacing w:val="3"/>
          <w:sz w:val="22"/>
          <w:szCs w:val="22"/>
        </w:rPr>
      </w:pPr>
    </w:p>
    <w:p w14:paraId="25E972A1" w14:textId="77777777" w:rsidR="0066200E" w:rsidRPr="0066200E" w:rsidRDefault="0066200E" w:rsidP="0066200E">
      <w:pPr>
        <w:rPr>
          <w:rFonts w:cs="Arial"/>
          <w:color w:val="000000"/>
          <w:spacing w:val="3"/>
          <w:sz w:val="20"/>
        </w:rPr>
      </w:pPr>
      <w:r w:rsidRPr="0066200E">
        <w:rPr>
          <w:rFonts w:cs="Arial"/>
          <w:color w:val="000000"/>
          <w:spacing w:val="3"/>
          <w:sz w:val="20"/>
        </w:rPr>
        <w:t>Pripravila:</w:t>
      </w:r>
    </w:p>
    <w:p w14:paraId="07DF533F" w14:textId="77777777" w:rsidR="0066200E" w:rsidRPr="0066200E" w:rsidRDefault="0066200E" w:rsidP="0066200E">
      <w:pPr>
        <w:rPr>
          <w:rFonts w:cs="Arial"/>
          <w:color w:val="000000"/>
          <w:spacing w:val="3"/>
          <w:sz w:val="20"/>
        </w:rPr>
      </w:pPr>
      <w:r w:rsidRPr="0066200E">
        <w:rPr>
          <w:rFonts w:cs="Arial"/>
          <w:color w:val="000000"/>
          <w:spacing w:val="3"/>
          <w:sz w:val="20"/>
        </w:rPr>
        <w:t>mag. Katja Mulič</w:t>
      </w:r>
    </w:p>
    <w:p w14:paraId="1D8959AD" w14:textId="77777777" w:rsidR="0066200E" w:rsidRPr="0066200E" w:rsidRDefault="0066200E" w:rsidP="007B77A1">
      <w:pPr>
        <w:shd w:val="clear" w:color="auto" w:fill="FFFFFF"/>
        <w:ind w:left="4248" w:firstLine="708"/>
        <w:jc w:val="center"/>
        <w:rPr>
          <w:rFonts w:cs="Arial"/>
          <w:color w:val="000000"/>
          <w:sz w:val="22"/>
          <w:szCs w:val="22"/>
        </w:rPr>
      </w:pPr>
      <w:r w:rsidRPr="0066200E">
        <w:rPr>
          <w:rFonts w:cs="Arial"/>
          <w:color w:val="000000"/>
          <w:sz w:val="22"/>
          <w:szCs w:val="22"/>
        </w:rPr>
        <w:t>mag. Erik Modic</w:t>
      </w:r>
    </w:p>
    <w:p w14:paraId="394207C2" w14:textId="77777777" w:rsidR="0066200E" w:rsidRPr="0066200E" w:rsidRDefault="0066200E" w:rsidP="007B77A1">
      <w:pPr>
        <w:shd w:val="clear" w:color="auto" w:fill="FFFFFF"/>
        <w:ind w:left="4248" w:firstLine="708"/>
        <w:jc w:val="center"/>
        <w:rPr>
          <w:rFonts w:ascii="Times New Roman" w:hAnsi="Times New Roman"/>
          <w:sz w:val="20"/>
        </w:rPr>
      </w:pPr>
      <w:r w:rsidRPr="0066200E">
        <w:rPr>
          <w:color w:val="000000"/>
          <w:spacing w:val="-7"/>
          <w:sz w:val="22"/>
          <w:szCs w:val="22"/>
        </w:rPr>
        <w:t>ž</w:t>
      </w:r>
      <w:r w:rsidRPr="0066200E">
        <w:rPr>
          <w:rFonts w:cs="Arial"/>
          <w:color w:val="000000"/>
          <w:spacing w:val="-7"/>
          <w:sz w:val="22"/>
          <w:szCs w:val="22"/>
        </w:rPr>
        <w:t>upan</w:t>
      </w:r>
    </w:p>
    <w:p w14:paraId="35306303" w14:textId="77777777" w:rsidR="0066200E" w:rsidRPr="0066200E" w:rsidRDefault="0066200E" w:rsidP="0066200E">
      <w:pPr>
        <w:rPr>
          <w:rFonts w:ascii="Times New Roman" w:hAnsi="Times New Roman"/>
          <w:sz w:val="20"/>
        </w:rPr>
      </w:pPr>
    </w:p>
    <w:p w14:paraId="1C533326" w14:textId="77777777" w:rsidR="0066200E" w:rsidRPr="0066200E" w:rsidRDefault="0066200E" w:rsidP="0066200E">
      <w:pPr>
        <w:rPr>
          <w:rFonts w:ascii="Times New Roman" w:hAnsi="Times New Roman"/>
          <w:sz w:val="20"/>
        </w:rPr>
      </w:pPr>
    </w:p>
    <w:p w14:paraId="3EDDF01A" w14:textId="77777777" w:rsidR="0066200E" w:rsidRPr="0066200E" w:rsidRDefault="0066200E" w:rsidP="0066200E">
      <w:pPr>
        <w:rPr>
          <w:rFonts w:ascii="Times New Roman" w:hAnsi="Times New Roman"/>
          <w:sz w:val="20"/>
        </w:rPr>
      </w:pPr>
    </w:p>
    <w:p w14:paraId="6350F13B" w14:textId="77777777" w:rsidR="0066200E" w:rsidRPr="0066200E" w:rsidRDefault="0066200E" w:rsidP="0066200E">
      <w:pPr>
        <w:rPr>
          <w:rFonts w:ascii="Times New Roman" w:hAnsi="Times New Roman"/>
          <w:sz w:val="20"/>
        </w:rPr>
      </w:pPr>
    </w:p>
    <w:p w14:paraId="334351D4" w14:textId="77777777" w:rsidR="0066200E" w:rsidRPr="0066200E" w:rsidRDefault="0066200E" w:rsidP="0066200E">
      <w:pPr>
        <w:rPr>
          <w:rFonts w:ascii="Times New Roman" w:hAnsi="Times New Roman"/>
          <w:sz w:val="20"/>
        </w:rPr>
      </w:pPr>
    </w:p>
    <w:p w14:paraId="38A71359" w14:textId="77777777" w:rsidR="0066200E" w:rsidRDefault="0066200E" w:rsidP="0066200E">
      <w:pPr>
        <w:rPr>
          <w:rFonts w:ascii="Times New Roman" w:hAnsi="Times New Roman"/>
          <w:sz w:val="20"/>
        </w:rPr>
      </w:pPr>
    </w:p>
    <w:p w14:paraId="43CB569B" w14:textId="77777777" w:rsidR="0066200E" w:rsidRDefault="0066200E" w:rsidP="0066200E">
      <w:pPr>
        <w:rPr>
          <w:rFonts w:ascii="Times New Roman" w:hAnsi="Times New Roman"/>
          <w:sz w:val="20"/>
        </w:rPr>
      </w:pPr>
    </w:p>
    <w:p w14:paraId="568F1EDD" w14:textId="77777777" w:rsidR="0066200E" w:rsidRDefault="0066200E" w:rsidP="0066200E">
      <w:pPr>
        <w:rPr>
          <w:rFonts w:ascii="Times New Roman" w:hAnsi="Times New Roman"/>
          <w:sz w:val="20"/>
        </w:rPr>
      </w:pPr>
    </w:p>
    <w:p w14:paraId="4E3ECD20" w14:textId="77777777" w:rsidR="0066200E" w:rsidRDefault="0066200E" w:rsidP="0066200E">
      <w:pPr>
        <w:rPr>
          <w:rFonts w:ascii="Times New Roman" w:hAnsi="Times New Roman"/>
          <w:sz w:val="20"/>
        </w:rPr>
      </w:pPr>
    </w:p>
    <w:p w14:paraId="4F8DC2D0" w14:textId="77777777" w:rsidR="0066200E" w:rsidRDefault="0066200E" w:rsidP="0066200E">
      <w:pPr>
        <w:rPr>
          <w:rFonts w:ascii="Times New Roman" w:hAnsi="Times New Roman"/>
          <w:sz w:val="20"/>
        </w:rPr>
      </w:pPr>
    </w:p>
    <w:p w14:paraId="62E03BBD" w14:textId="77777777" w:rsidR="0066200E" w:rsidRDefault="0066200E" w:rsidP="0066200E">
      <w:pPr>
        <w:rPr>
          <w:rFonts w:ascii="Times New Roman" w:hAnsi="Times New Roman"/>
          <w:sz w:val="20"/>
        </w:rPr>
      </w:pPr>
    </w:p>
    <w:p w14:paraId="4AF1EFE0" w14:textId="77777777" w:rsidR="0066200E" w:rsidRDefault="0066200E" w:rsidP="0066200E">
      <w:pPr>
        <w:rPr>
          <w:rFonts w:ascii="Times New Roman" w:hAnsi="Times New Roman"/>
          <w:sz w:val="20"/>
        </w:rPr>
      </w:pPr>
    </w:p>
    <w:p w14:paraId="2530162C" w14:textId="77777777" w:rsidR="0066200E" w:rsidRDefault="0066200E" w:rsidP="0066200E">
      <w:pPr>
        <w:rPr>
          <w:rFonts w:ascii="Times New Roman" w:hAnsi="Times New Roman"/>
          <w:sz w:val="20"/>
        </w:rPr>
      </w:pPr>
    </w:p>
    <w:p w14:paraId="6DA929DC" w14:textId="77777777" w:rsidR="0066200E" w:rsidRDefault="0066200E" w:rsidP="0066200E">
      <w:pPr>
        <w:rPr>
          <w:rFonts w:ascii="Times New Roman" w:hAnsi="Times New Roman"/>
          <w:sz w:val="20"/>
        </w:rPr>
      </w:pPr>
    </w:p>
    <w:p w14:paraId="61AAE65F" w14:textId="77777777" w:rsidR="0066200E" w:rsidRDefault="0066200E" w:rsidP="0066200E">
      <w:pPr>
        <w:rPr>
          <w:rFonts w:ascii="Times New Roman" w:hAnsi="Times New Roman"/>
          <w:sz w:val="20"/>
        </w:rPr>
      </w:pPr>
    </w:p>
    <w:p w14:paraId="6F2BF71D" w14:textId="77777777" w:rsidR="0066200E" w:rsidRDefault="0066200E" w:rsidP="0066200E">
      <w:pPr>
        <w:rPr>
          <w:rFonts w:ascii="Times New Roman" w:hAnsi="Times New Roman"/>
          <w:sz w:val="20"/>
        </w:rPr>
      </w:pPr>
    </w:p>
    <w:p w14:paraId="095AE2F3" w14:textId="77777777" w:rsidR="0066200E" w:rsidRDefault="0066200E" w:rsidP="0066200E">
      <w:pPr>
        <w:rPr>
          <w:rFonts w:ascii="Times New Roman" w:hAnsi="Times New Roman"/>
          <w:sz w:val="20"/>
        </w:rPr>
      </w:pPr>
    </w:p>
    <w:p w14:paraId="53E9AB47" w14:textId="77777777" w:rsidR="0066200E" w:rsidRDefault="0066200E" w:rsidP="0066200E">
      <w:pPr>
        <w:rPr>
          <w:rFonts w:ascii="Times New Roman" w:hAnsi="Times New Roman"/>
          <w:sz w:val="20"/>
        </w:rPr>
      </w:pPr>
    </w:p>
    <w:p w14:paraId="6BF72D3E" w14:textId="77777777" w:rsidR="0066200E" w:rsidRDefault="0066200E" w:rsidP="0066200E">
      <w:pPr>
        <w:rPr>
          <w:rFonts w:ascii="Times New Roman" w:hAnsi="Times New Roman"/>
          <w:sz w:val="20"/>
        </w:rPr>
      </w:pPr>
    </w:p>
    <w:p w14:paraId="13893F57" w14:textId="77777777" w:rsidR="0066200E" w:rsidRDefault="0066200E" w:rsidP="0066200E">
      <w:pPr>
        <w:rPr>
          <w:rFonts w:ascii="Times New Roman" w:hAnsi="Times New Roman"/>
          <w:sz w:val="20"/>
        </w:rPr>
      </w:pPr>
    </w:p>
    <w:p w14:paraId="72696407" w14:textId="77777777" w:rsidR="0066200E" w:rsidRDefault="0066200E" w:rsidP="0066200E">
      <w:pPr>
        <w:rPr>
          <w:rFonts w:ascii="Times New Roman" w:hAnsi="Times New Roman"/>
          <w:sz w:val="20"/>
        </w:rPr>
      </w:pPr>
    </w:p>
    <w:p w14:paraId="4485725F" w14:textId="77777777" w:rsidR="0066200E" w:rsidRDefault="0066200E" w:rsidP="0066200E">
      <w:pPr>
        <w:rPr>
          <w:rFonts w:ascii="Times New Roman" w:hAnsi="Times New Roman"/>
          <w:sz w:val="20"/>
        </w:rPr>
      </w:pPr>
    </w:p>
    <w:p w14:paraId="5AFA5949" w14:textId="77777777" w:rsidR="0066200E" w:rsidRDefault="0066200E" w:rsidP="0066200E">
      <w:pPr>
        <w:rPr>
          <w:rFonts w:ascii="Times New Roman" w:hAnsi="Times New Roman"/>
          <w:sz w:val="20"/>
        </w:rPr>
      </w:pPr>
    </w:p>
    <w:p w14:paraId="26C01E69" w14:textId="77777777" w:rsidR="0066200E" w:rsidRDefault="0066200E" w:rsidP="0066200E">
      <w:pPr>
        <w:rPr>
          <w:rFonts w:ascii="Times New Roman" w:hAnsi="Times New Roman"/>
          <w:sz w:val="20"/>
        </w:rPr>
      </w:pPr>
    </w:p>
    <w:p w14:paraId="55CA7A13" w14:textId="77777777" w:rsidR="0066200E" w:rsidRDefault="0066200E" w:rsidP="0066200E">
      <w:pPr>
        <w:rPr>
          <w:rFonts w:ascii="Times New Roman" w:hAnsi="Times New Roman"/>
          <w:sz w:val="20"/>
        </w:rPr>
      </w:pPr>
    </w:p>
    <w:p w14:paraId="23269542" w14:textId="77777777" w:rsidR="0066200E" w:rsidRDefault="0066200E" w:rsidP="0066200E">
      <w:pPr>
        <w:rPr>
          <w:rFonts w:ascii="Times New Roman" w:hAnsi="Times New Roman"/>
          <w:sz w:val="20"/>
        </w:rPr>
      </w:pPr>
    </w:p>
    <w:p w14:paraId="0DE0A21E" w14:textId="77777777" w:rsidR="0066200E" w:rsidRDefault="0066200E" w:rsidP="0066200E">
      <w:pPr>
        <w:rPr>
          <w:rFonts w:ascii="Times New Roman" w:hAnsi="Times New Roman"/>
          <w:sz w:val="20"/>
        </w:rPr>
      </w:pPr>
    </w:p>
    <w:p w14:paraId="185AF513" w14:textId="77777777" w:rsidR="0066200E" w:rsidRDefault="0066200E" w:rsidP="0066200E">
      <w:pPr>
        <w:rPr>
          <w:rFonts w:ascii="Times New Roman" w:hAnsi="Times New Roman"/>
          <w:sz w:val="20"/>
        </w:rPr>
      </w:pPr>
    </w:p>
    <w:p w14:paraId="54246240" w14:textId="77777777" w:rsidR="0066200E" w:rsidRPr="0066200E" w:rsidRDefault="0066200E" w:rsidP="0066200E">
      <w:pPr>
        <w:rPr>
          <w:rFonts w:ascii="Times New Roman" w:hAnsi="Times New Roman"/>
          <w:sz w:val="20"/>
        </w:rPr>
      </w:pPr>
    </w:p>
    <w:p w14:paraId="7C9E154B" w14:textId="77777777" w:rsidR="0066200E" w:rsidRPr="0066200E" w:rsidRDefault="0066200E" w:rsidP="0066200E">
      <w:pPr>
        <w:rPr>
          <w:rFonts w:ascii="Times New Roman" w:hAnsi="Times New Roman"/>
          <w:sz w:val="20"/>
        </w:rPr>
      </w:pPr>
    </w:p>
    <w:p w14:paraId="57A3E7E3" w14:textId="77777777" w:rsidR="0066200E" w:rsidRPr="0066200E" w:rsidRDefault="0066200E" w:rsidP="0066200E">
      <w:pPr>
        <w:rPr>
          <w:rFonts w:ascii="Times New Roman" w:hAnsi="Times New Roman"/>
          <w:sz w:val="20"/>
        </w:rPr>
      </w:pPr>
    </w:p>
    <w:p w14:paraId="4603E33B" w14:textId="77777777" w:rsidR="0066200E" w:rsidRPr="0066200E" w:rsidRDefault="0066200E" w:rsidP="0066200E">
      <w:pPr>
        <w:rPr>
          <w:rFonts w:ascii="Times New Roman" w:hAnsi="Times New Roman"/>
          <w:sz w:val="20"/>
        </w:rPr>
      </w:pPr>
    </w:p>
    <w:tbl>
      <w:tblPr>
        <w:tblW w:w="0" w:type="auto"/>
        <w:tblLook w:val="01E0" w:firstRow="1" w:lastRow="1" w:firstColumn="1" w:lastColumn="1" w:noHBand="0" w:noVBand="0"/>
      </w:tblPr>
      <w:tblGrid>
        <w:gridCol w:w="2073"/>
        <w:gridCol w:w="6999"/>
      </w:tblGrid>
      <w:tr w:rsidR="0066200E" w:rsidRPr="0066200E" w14:paraId="15567F1F" w14:textId="77777777" w:rsidTr="00C4057D">
        <w:tc>
          <w:tcPr>
            <w:tcW w:w="2088" w:type="dxa"/>
          </w:tcPr>
          <w:p w14:paraId="1E311A43" w14:textId="0B8B7F54" w:rsidR="0066200E" w:rsidRPr="0066200E" w:rsidRDefault="0066200E" w:rsidP="0066200E">
            <w:pPr>
              <w:jc w:val="center"/>
              <w:rPr>
                <w:rFonts w:cs="Arial"/>
                <w:sz w:val="20"/>
              </w:rPr>
            </w:pPr>
            <w:r w:rsidRPr="0066200E">
              <w:rPr>
                <w:rFonts w:cs="Arial"/>
                <w:noProof/>
                <w:sz w:val="20"/>
              </w:rPr>
              <w:lastRenderedPageBreak/>
              <w:drawing>
                <wp:inline distT="0" distB="0" distL="0" distR="0" wp14:anchorId="68B2FC77" wp14:editId="12DA0134">
                  <wp:extent cx="853440" cy="1028700"/>
                  <wp:effectExtent l="0" t="0" r="3810" b="0"/>
                  <wp:docPr id="1095004894"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Komenski_grb_-_barvn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3440" cy="1028700"/>
                          </a:xfrm>
                          <a:prstGeom prst="rect">
                            <a:avLst/>
                          </a:prstGeom>
                          <a:noFill/>
                          <a:ln>
                            <a:noFill/>
                          </a:ln>
                        </pic:spPr>
                      </pic:pic>
                    </a:graphicData>
                  </a:graphic>
                </wp:inline>
              </w:drawing>
            </w:r>
          </w:p>
          <w:p w14:paraId="5CC94F49" w14:textId="77777777" w:rsidR="0066200E" w:rsidRPr="0066200E" w:rsidRDefault="0066200E" w:rsidP="0066200E">
            <w:pPr>
              <w:jc w:val="center"/>
              <w:rPr>
                <w:rFonts w:cs="Arial"/>
                <w:b/>
                <w:i/>
                <w:sz w:val="20"/>
              </w:rPr>
            </w:pPr>
            <w:r w:rsidRPr="0066200E">
              <w:rPr>
                <w:rFonts w:cs="Arial"/>
                <w:b/>
                <w:i/>
                <w:sz w:val="20"/>
              </w:rPr>
              <w:t>Občina Komen</w:t>
            </w:r>
          </w:p>
          <w:p w14:paraId="31F38048" w14:textId="77777777" w:rsidR="0066200E" w:rsidRPr="0066200E" w:rsidRDefault="0066200E" w:rsidP="0066200E">
            <w:pPr>
              <w:jc w:val="center"/>
              <w:rPr>
                <w:rFonts w:cs="Arial"/>
                <w:b/>
                <w:i/>
                <w:sz w:val="20"/>
              </w:rPr>
            </w:pPr>
            <w:r w:rsidRPr="0066200E">
              <w:rPr>
                <w:rFonts w:cs="Arial"/>
                <w:b/>
                <w:i/>
                <w:sz w:val="20"/>
              </w:rPr>
              <w:t>Občinski svet</w:t>
            </w:r>
          </w:p>
          <w:p w14:paraId="658D1F0C" w14:textId="77777777" w:rsidR="0066200E" w:rsidRPr="0066200E" w:rsidRDefault="0066200E" w:rsidP="0066200E">
            <w:pPr>
              <w:jc w:val="center"/>
              <w:rPr>
                <w:rFonts w:cs="Arial"/>
                <w:b/>
                <w:i/>
                <w:sz w:val="20"/>
              </w:rPr>
            </w:pPr>
            <w:r w:rsidRPr="0066200E">
              <w:rPr>
                <w:rFonts w:cs="Arial"/>
                <w:b/>
                <w:i/>
                <w:sz w:val="20"/>
              </w:rPr>
              <w:t>Komen 86</w:t>
            </w:r>
          </w:p>
          <w:p w14:paraId="71ED07D7" w14:textId="77777777" w:rsidR="0066200E" w:rsidRPr="0066200E" w:rsidRDefault="0066200E" w:rsidP="0066200E">
            <w:pPr>
              <w:jc w:val="center"/>
              <w:rPr>
                <w:rFonts w:cs="Arial"/>
                <w:b/>
                <w:i/>
                <w:sz w:val="20"/>
              </w:rPr>
            </w:pPr>
            <w:r w:rsidRPr="0066200E">
              <w:rPr>
                <w:rFonts w:cs="Arial"/>
                <w:b/>
                <w:i/>
                <w:sz w:val="20"/>
              </w:rPr>
              <w:t>6223 Komen</w:t>
            </w:r>
          </w:p>
          <w:p w14:paraId="2D52C64E" w14:textId="77777777" w:rsidR="0066200E" w:rsidRPr="0066200E" w:rsidRDefault="0066200E" w:rsidP="0066200E">
            <w:pPr>
              <w:jc w:val="center"/>
              <w:rPr>
                <w:rFonts w:cs="Arial"/>
                <w:b/>
                <w:i/>
                <w:sz w:val="20"/>
              </w:rPr>
            </w:pPr>
          </w:p>
          <w:p w14:paraId="5B8E7A46" w14:textId="77777777" w:rsidR="0066200E" w:rsidRPr="0066200E" w:rsidRDefault="0066200E" w:rsidP="0066200E">
            <w:pPr>
              <w:jc w:val="center"/>
              <w:rPr>
                <w:rFonts w:cs="Arial"/>
                <w:b/>
                <w:i/>
                <w:sz w:val="20"/>
              </w:rPr>
            </w:pPr>
          </w:p>
          <w:p w14:paraId="03F5A467" w14:textId="77777777" w:rsidR="0066200E" w:rsidRPr="0066200E" w:rsidRDefault="0066200E" w:rsidP="0066200E">
            <w:pPr>
              <w:jc w:val="center"/>
              <w:rPr>
                <w:rFonts w:cs="Arial"/>
                <w:i/>
                <w:sz w:val="20"/>
              </w:rPr>
            </w:pPr>
          </w:p>
        </w:tc>
        <w:tc>
          <w:tcPr>
            <w:tcW w:w="7122" w:type="dxa"/>
          </w:tcPr>
          <w:p w14:paraId="01B0B626" w14:textId="77777777" w:rsidR="0066200E" w:rsidRPr="0066200E" w:rsidRDefault="0066200E" w:rsidP="0066200E">
            <w:pPr>
              <w:jc w:val="right"/>
              <w:rPr>
                <w:rFonts w:cs="Arial"/>
                <w:sz w:val="20"/>
              </w:rPr>
            </w:pPr>
          </w:p>
          <w:p w14:paraId="73488227" w14:textId="77777777" w:rsidR="0066200E" w:rsidRPr="0066200E" w:rsidRDefault="0066200E" w:rsidP="0066200E">
            <w:pPr>
              <w:rPr>
                <w:rFonts w:cs="Arial"/>
                <w:sz w:val="20"/>
              </w:rPr>
            </w:pPr>
          </w:p>
          <w:p w14:paraId="3FB614C5" w14:textId="77777777" w:rsidR="0066200E" w:rsidRPr="0066200E" w:rsidRDefault="0066200E" w:rsidP="0066200E">
            <w:pPr>
              <w:rPr>
                <w:rFonts w:cs="Arial"/>
                <w:sz w:val="20"/>
              </w:rPr>
            </w:pPr>
          </w:p>
          <w:p w14:paraId="4747AB0C" w14:textId="77777777" w:rsidR="0066200E" w:rsidRPr="0066200E" w:rsidRDefault="0066200E" w:rsidP="0066200E">
            <w:pPr>
              <w:rPr>
                <w:rFonts w:cs="Arial"/>
                <w:sz w:val="20"/>
              </w:rPr>
            </w:pPr>
          </w:p>
          <w:p w14:paraId="2379D144" w14:textId="77777777" w:rsidR="0066200E" w:rsidRPr="0066200E" w:rsidRDefault="0066200E" w:rsidP="0066200E">
            <w:pPr>
              <w:rPr>
                <w:rFonts w:cs="Arial"/>
                <w:sz w:val="20"/>
              </w:rPr>
            </w:pPr>
          </w:p>
          <w:p w14:paraId="135DD261" w14:textId="77777777" w:rsidR="0066200E" w:rsidRPr="0066200E" w:rsidRDefault="0066200E" w:rsidP="0066200E">
            <w:pPr>
              <w:rPr>
                <w:rFonts w:cs="Arial"/>
                <w:sz w:val="20"/>
              </w:rPr>
            </w:pPr>
          </w:p>
          <w:p w14:paraId="115CA151" w14:textId="77777777" w:rsidR="0066200E" w:rsidRPr="0066200E" w:rsidRDefault="0066200E" w:rsidP="0066200E">
            <w:pPr>
              <w:rPr>
                <w:rFonts w:cs="Arial"/>
                <w:sz w:val="20"/>
              </w:rPr>
            </w:pPr>
          </w:p>
          <w:p w14:paraId="29A55E3E" w14:textId="77777777" w:rsidR="0066200E" w:rsidRPr="0066200E" w:rsidRDefault="0066200E" w:rsidP="0066200E">
            <w:pPr>
              <w:rPr>
                <w:rFonts w:cs="Arial"/>
                <w:sz w:val="20"/>
              </w:rPr>
            </w:pPr>
          </w:p>
          <w:p w14:paraId="481D44BE" w14:textId="77777777" w:rsidR="0066200E" w:rsidRPr="0066200E" w:rsidRDefault="0066200E" w:rsidP="0066200E">
            <w:pPr>
              <w:rPr>
                <w:rFonts w:cs="Arial"/>
                <w:sz w:val="20"/>
              </w:rPr>
            </w:pPr>
          </w:p>
          <w:p w14:paraId="25E30D29" w14:textId="77777777" w:rsidR="0066200E" w:rsidRPr="0066200E" w:rsidRDefault="0066200E" w:rsidP="0066200E">
            <w:pPr>
              <w:rPr>
                <w:rFonts w:cs="Arial"/>
                <w:sz w:val="20"/>
              </w:rPr>
            </w:pPr>
          </w:p>
          <w:p w14:paraId="127C9319" w14:textId="77777777" w:rsidR="0066200E" w:rsidRPr="0066200E" w:rsidRDefault="0066200E" w:rsidP="0066200E">
            <w:pPr>
              <w:rPr>
                <w:rFonts w:cs="Arial"/>
                <w:sz w:val="20"/>
              </w:rPr>
            </w:pPr>
          </w:p>
          <w:p w14:paraId="5023D835" w14:textId="77777777" w:rsidR="0066200E" w:rsidRPr="0066200E" w:rsidRDefault="0066200E" w:rsidP="0066200E">
            <w:pPr>
              <w:rPr>
                <w:rFonts w:cs="Arial"/>
                <w:sz w:val="20"/>
              </w:rPr>
            </w:pPr>
          </w:p>
          <w:p w14:paraId="0A2A56F4" w14:textId="77777777" w:rsidR="0066200E" w:rsidRPr="0066200E" w:rsidRDefault="0066200E" w:rsidP="0066200E">
            <w:pPr>
              <w:tabs>
                <w:tab w:val="left" w:pos="2655"/>
              </w:tabs>
              <w:rPr>
                <w:rFonts w:cs="Arial"/>
                <w:sz w:val="20"/>
              </w:rPr>
            </w:pPr>
            <w:r w:rsidRPr="0066200E">
              <w:rPr>
                <w:rFonts w:cs="Arial"/>
                <w:sz w:val="20"/>
              </w:rPr>
              <w:tab/>
              <w:t xml:space="preserve">                        PREDLOG SKLEPA</w:t>
            </w:r>
          </w:p>
        </w:tc>
      </w:tr>
    </w:tbl>
    <w:p w14:paraId="32578FBF" w14:textId="77777777" w:rsidR="0066200E" w:rsidRPr="0066200E" w:rsidRDefault="0066200E" w:rsidP="0066200E">
      <w:pPr>
        <w:rPr>
          <w:rFonts w:ascii="Times New Roman" w:hAnsi="Times New Roman"/>
          <w:sz w:val="20"/>
        </w:rPr>
      </w:pPr>
    </w:p>
    <w:p w14:paraId="643250CD" w14:textId="77777777" w:rsidR="0066200E" w:rsidRPr="0066200E" w:rsidRDefault="0066200E" w:rsidP="0066200E">
      <w:pPr>
        <w:rPr>
          <w:rFonts w:cs="Arial"/>
          <w:sz w:val="22"/>
          <w:szCs w:val="22"/>
        </w:rPr>
      </w:pPr>
      <w:r w:rsidRPr="0066200E">
        <w:rPr>
          <w:rFonts w:cs="Arial"/>
          <w:sz w:val="22"/>
          <w:szCs w:val="22"/>
        </w:rPr>
        <w:t>Številka:</w:t>
      </w:r>
    </w:p>
    <w:p w14:paraId="7952AE12" w14:textId="77777777" w:rsidR="0066200E" w:rsidRPr="0066200E" w:rsidRDefault="0066200E" w:rsidP="0066200E">
      <w:pPr>
        <w:rPr>
          <w:rFonts w:cs="Arial"/>
          <w:sz w:val="22"/>
          <w:szCs w:val="22"/>
        </w:rPr>
      </w:pPr>
      <w:r w:rsidRPr="0066200E">
        <w:rPr>
          <w:rFonts w:cs="Arial"/>
          <w:sz w:val="22"/>
          <w:szCs w:val="22"/>
        </w:rPr>
        <w:t>Datum:</w:t>
      </w:r>
    </w:p>
    <w:p w14:paraId="73ECF46D" w14:textId="77777777" w:rsidR="0066200E" w:rsidRPr="0066200E" w:rsidRDefault="0066200E" w:rsidP="0066200E">
      <w:pPr>
        <w:rPr>
          <w:rFonts w:cs="Arial"/>
          <w:sz w:val="22"/>
          <w:szCs w:val="22"/>
        </w:rPr>
      </w:pPr>
    </w:p>
    <w:p w14:paraId="6469FE98" w14:textId="77777777" w:rsidR="0066200E" w:rsidRPr="0066200E" w:rsidRDefault="0066200E" w:rsidP="0066200E">
      <w:pPr>
        <w:rPr>
          <w:rFonts w:cs="Arial"/>
          <w:sz w:val="22"/>
          <w:szCs w:val="22"/>
        </w:rPr>
      </w:pPr>
    </w:p>
    <w:p w14:paraId="5158F6F1" w14:textId="77777777" w:rsidR="0066200E" w:rsidRPr="0066200E" w:rsidRDefault="0066200E" w:rsidP="0066200E">
      <w:pPr>
        <w:shd w:val="clear" w:color="auto" w:fill="FFFFFF"/>
        <w:tabs>
          <w:tab w:val="left" w:leader="dot" w:pos="6821"/>
        </w:tabs>
        <w:jc w:val="both"/>
        <w:rPr>
          <w:rFonts w:cs="Arial"/>
          <w:color w:val="000000"/>
          <w:spacing w:val="-4"/>
          <w:sz w:val="22"/>
          <w:szCs w:val="22"/>
        </w:rPr>
      </w:pPr>
      <w:r w:rsidRPr="0066200E">
        <w:rPr>
          <w:rFonts w:cs="Arial"/>
          <w:color w:val="000000"/>
          <w:spacing w:val="-1"/>
          <w:sz w:val="22"/>
          <w:szCs w:val="22"/>
        </w:rPr>
        <w:t xml:space="preserve">Na podlagi 16. </w:t>
      </w:r>
      <w:r w:rsidRPr="0066200E">
        <w:rPr>
          <w:color w:val="000000"/>
          <w:spacing w:val="-1"/>
          <w:sz w:val="22"/>
          <w:szCs w:val="22"/>
        </w:rPr>
        <w:t>č</w:t>
      </w:r>
      <w:r w:rsidRPr="0066200E">
        <w:rPr>
          <w:rFonts w:cs="Arial"/>
          <w:color w:val="000000"/>
          <w:spacing w:val="-1"/>
          <w:sz w:val="22"/>
          <w:szCs w:val="22"/>
        </w:rPr>
        <w:t>lena Statuta Ob</w:t>
      </w:r>
      <w:r w:rsidRPr="0066200E">
        <w:rPr>
          <w:color w:val="000000"/>
          <w:spacing w:val="-1"/>
          <w:sz w:val="22"/>
          <w:szCs w:val="22"/>
        </w:rPr>
        <w:t>č</w:t>
      </w:r>
      <w:r w:rsidRPr="0066200E">
        <w:rPr>
          <w:rFonts w:cs="Arial"/>
          <w:color w:val="000000"/>
          <w:spacing w:val="-1"/>
          <w:sz w:val="22"/>
          <w:szCs w:val="22"/>
        </w:rPr>
        <w:t xml:space="preserve">ine Komen (Uradni list RS, </w:t>
      </w:r>
      <w:r w:rsidRPr="0066200E">
        <w:rPr>
          <w:color w:val="000000"/>
          <w:spacing w:val="-1"/>
          <w:sz w:val="22"/>
          <w:szCs w:val="22"/>
        </w:rPr>
        <w:t>š</w:t>
      </w:r>
      <w:r w:rsidRPr="0066200E">
        <w:rPr>
          <w:rFonts w:cs="Arial"/>
          <w:color w:val="000000"/>
          <w:spacing w:val="-1"/>
          <w:sz w:val="22"/>
          <w:szCs w:val="22"/>
        </w:rPr>
        <w:t xml:space="preserve">t. 80/09, 39/14 in 39/16) </w:t>
      </w:r>
      <w:r w:rsidRPr="0066200E">
        <w:rPr>
          <w:rFonts w:cs="Arial"/>
          <w:color w:val="000000"/>
          <w:spacing w:val="-4"/>
          <w:sz w:val="22"/>
          <w:szCs w:val="22"/>
        </w:rPr>
        <w:t>je Ob</w:t>
      </w:r>
      <w:r w:rsidRPr="0066200E">
        <w:rPr>
          <w:color w:val="000000"/>
          <w:spacing w:val="-4"/>
          <w:sz w:val="22"/>
          <w:szCs w:val="22"/>
        </w:rPr>
        <w:t>č</w:t>
      </w:r>
      <w:r w:rsidRPr="0066200E">
        <w:rPr>
          <w:rFonts w:cs="Arial"/>
          <w:color w:val="000000"/>
          <w:spacing w:val="-4"/>
          <w:sz w:val="22"/>
          <w:szCs w:val="22"/>
        </w:rPr>
        <w:t>inski svet ob</w:t>
      </w:r>
      <w:r w:rsidRPr="0066200E">
        <w:rPr>
          <w:color w:val="000000"/>
          <w:spacing w:val="-4"/>
          <w:sz w:val="22"/>
          <w:szCs w:val="22"/>
        </w:rPr>
        <w:t>č</w:t>
      </w:r>
      <w:r w:rsidRPr="0066200E">
        <w:rPr>
          <w:rFonts w:cs="Arial"/>
          <w:color w:val="000000"/>
          <w:spacing w:val="-4"/>
          <w:sz w:val="22"/>
          <w:szCs w:val="22"/>
        </w:rPr>
        <w:t xml:space="preserve">ine Komen na svoji ____. redni seji dne </w:t>
      </w:r>
      <w:r w:rsidRPr="0066200E">
        <w:rPr>
          <w:rFonts w:cs="Arial"/>
          <w:color w:val="000000"/>
          <w:sz w:val="22"/>
          <w:szCs w:val="22"/>
        </w:rPr>
        <w:t xml:space="preserve">_____ </w:t>
      </w:r>
      <w:r w:rsidRPr="0066200E">
        <w:rPr>
          <w:rFonts w:cs="Arial"/>
          <w:color w:val="000000"/>
          <w:spacing w:val="-4"/>
          <w:sz w:val="22"/>
          <w:szCs w:val="22"/>
        </w:rPr>
        <w:t>sprejel naslednji</w:t>
      </w:r>
    </w:p>
    <w:p w14:paraId="5D0660B4" w14:textId="77777777" w:rsidR="0066200E" w:rsidRPr="0066200E" w:rsidRDefault="0066200E" w:rsidP="0066200E">
      <w:pPr>
        <w:shd w:val="clear" w:color="auto" w:fill="FFFFFF"/>
        <w:tabs>
          <w:tab w:val="left" w:leader="dot" w:pos="6821"/>
        </w:tabs>
        <w:jc w:val="both"/>
        <w:rPr>
          <w:rFonts w:cs="Arial"/>
          <w:color w:val="000000"/>
          <w:spacing w:val="-4"/>
          <w:sz w:val="22"/>
          <w:szCs w:val="22"/>
        </w:rPr>
      </w:pPr>
    </w:p>
    <w:p w14:paraId="58B8BB78" w14:textId="77777777" w:rsidR="0066200E" w:rsidRPr="0066200E" w:rsidRDefault="0066200E" w:rsidP="0066200E">
      <w:pPr>
        <w:shd w:val="clear" w:color="auto" w:fill="FFFFFF"/>
        <w:tabs>
          <w:tab w:val="left" w:leader="dot" w:pos="6821"/>
        </w:tabs>
        <w:jc w:val="both"/>
        <w:rPr>
          <w:rFonts w:cs="Arial"/>
          <w:color w:val="000000"/>
          <w:spacing w:val="-4"/>
          <w:sz w:val="22"/>
          <w:szCs w:val="22"/>
        </w:rPr>
      </w:pPr>
    </w:p>
    <w:p w14:paraId="41FCE1E1" w14:textId="77777777" w:rsidR="0066200E" w:rsidRPr="0066200E" w:rsidRDefault="0066200E" w:rsidP="0066200E">
      <w:pPr>
        <w:shd w:val="clear" w:color="auto" w:fill="FFFFFF"/>
        <w:tabs>
          <w:tab w:val="left" w:leader="dot" w:pos="6821"/>
        </w:tabs>
        <w:jc w:val="center"/>
        <w:rPr>
          <w:rFonts w:cs="Arial"/>
          <w:b/>
          <w:color w:val="000000"/>
          <w:spacing w:val="-4"/>
          <w:sz w:val="22"/>
          <w:szCs w:val="22"/>
        </w:rPr>
      </w:pPr>
      <w:r w:rsidRPr="0066200E">
        <w:rPr>
          <w:rFonts w:cs="Arial"/>
          <w:b/>
          <w:color w:val="000000"/>
          <w:spacing w:val="-4"/>
          <w:sz w:val="22"/>
          <w:szCs w:val="22"/>
        </w:rPr>
        <w:t>S K L E P</w:t>
      </w:r>
    </w:p>
    <w:p w14:paraId="1D72552C" w14:textId="77777777" w:rsidR="0066200E" w:rsidRPr="0066200E" w:rsidRDefault="0066200E" w:rsidP="0066200E">
      <w:pPr>
        <w:shd w:val="clear" w:color="auto" w:fill="FFFFFF"/>
        <w:tabs>
          <w:tab w:val="left" w:leader="dot" w:pos="6821"/>
        </w:tabs>
        <w:jc w:val="center"/>
        <w:rPr>
          <w:rFonts w:ascii="Times New Roman" w:hAnsi="Times New Roman"/>
          <w:sz w:val="20"/>
        </w:rPr>
      </w:pPr>
    </w:p>
    <w:p w14:paraId="463A4A0F" w14:textId="77777777" w:rsidR="0066200E" w:rsidRPr="0066200E" w:rsidRDefault="0066200E" w:rsidP="0066200E">
      <w:pPr>
        <w:shd w:val="clear" w:color="auto" w:fill="FFFFFF"/>
        <w:tabs>
          <w:tab w:val="left" w:leader="dot" w:pos="6821"/>
        </w:tabs>
        <w:jc w:val="center"/>
        <w:rPr>
          <w:rFonts w:ascii="Times New Roman" w:hAnsi="Times New Roman"/>
          <w:sz w:val="20"/>
        </w:rPr>
      </w:pPr>
    </w:p>
    <w:p w14:paraId="4537E975" w14:textId="77777777" w:rsidR="0066200E" w:rsidRPr="0066200E" w:rsidRDefault="0066200E" w:rsidP="0066200E">
      <w:pPr>
        <w:shd w:val="clear" w:color="auto" w:fill="FFFFFF"/>
        <w:jc w:val="center"/>
        <w:rPr>
          <w:rFonts w:cs="Arial"/>
          <w:color w:val="000000"/>
          <w:spacing w:val="-20"/>
          <w:sz w:val="22"/>
          <w:szCs w:val="22"/>
        </w:rPr>
      </w:pPr>
      <w:r w:rsidRPr="0066200E">
        <w:rPr>
          <w:rFonts w:cs="Arial"/>
          <w:color w:val="000000"/>
          <w:spacing w:val="-20"/>
          <w:sz w:val="22"/>
          <w:szCs w:val="22"/>
        </w:rPr>
        <w:t>1.</w:t>
      </w:r>
    </w:p>
    <w:p w14:paraId="0D03F656" w14:textId="77777777" w:rsidR="0066200E" w:rsidRPr="0066200E" w:rsidRDefault="0066200E" w:rsidP="0066200E">
      <w:pPr>
        <w:shd w:val="clear" w:color="auto" w:fill="FFFFFF"/>
        <w:jc w:val="center"/>
        <w:rPr>
          <w:rFonts w:ascii="Times New Roman" w:hAnsi="Times New Roman"/>
          <w:sz w:val="20"/>
        </w:rPr>
      </w:pPr>
    </w:p>
    <w:p w14:paraId="6C0E09FF" w14:textId="77777777" w:rsidR="0066200E" w:rsidRPr="0066200E" w:rsidRDefault="0066200E" w:rsidP="0066200E">
      <w:pPr>
        <w:shd w:val="clear" w:color="auto" w:fill="FFFFFF"/>
        <w:rPr>
          <w:rFonts w:cs="Arial"/>
          <w:color w:val="000000"/>
          <w:spacing w:val="-5"/>
          <w:sz w:val="22"/>
          <w:szCs w:val="22"/>
        </w:rPr>
      </w:pPr>
      <w:r w:rsidRPr="0066200E">
        <w:rPr>
          <w:rFonts w:cs="Arial"/>
          <w:color w:val="000000"/>
          <w:sz w:val="22"/>
          <w:szCs w:val="22"/>
        </w:rPr>
        <w:t>V prvem branju se potrdi Odlok o nadomestilu za uporabo stavbnega zemljišča na območju Občine Komen v predlagani obliki</w:t>
      </w:r>
      <w:r w:rsidRPr="0066200E">
        <w:rPr>
          <w:rFonts w:cs="Arial"/>
          <w:color w:val="000000"/>
          <w:spacing w:val="-5"/>
          <w:sz w:val="22"/>
          <w:szCs w:val="22"/>
        </w:rPr>
        <w:t>.</w:t>
      </w:r>
    </w:p>
    <w:p w14:paraId="71A263C9" w14:textId="77777777" w:rsidR="0066200E" w:rsidRPr="0066200E" w:rsidRDefault="0066200E" w:rsidP="0066200E">
      <w:pPr>
        <w:shd w:val="clear" w:color="auto" w:fill="FFFFFF"/>
        <w:rPr>
          <w:rFonts w:cs="Arial"/>
          <w:color w:val="000000"/>
          <w:spacing w:val="-5"/>
          <w:sz w:val="22"/>
          <w:szCs w:val="22"/>
        </w:rPr>
      </w:pPr>
    </w:p>
    <w:p w14:paraId="7DDB0270" w14:textId="77777777" w:rsidR="0066200E" w:rsidRPr="0066200E" w:rsidRDefault="0066200E" w:rsidP="0066200E">
      <w:pPr>
        <w:shd w:val="clear" w:color="auto" w:fill="FFFFFF"/>
        <w:rPr>
          <w:rFonts w:ascii="Times New Roman" w:hAnsi="Times New Roman"/>
          <w:sz w:val="20"/>
        </w:rPr>
      </w:pPr>
    </w:p>
    <w:p w14:paraId="55F97C98" w14:textId="77777777" w:rsidR="0066200E" w:rsidRPr="0066200E" w:rsidRDefault="0066200E" w:rsidP="0066200E">
      <w:pPr>
        <w:shd w:val="clear" w:color="auto" w:fill="FFFFFF"/>
        <w:jc w:val="center"/>
        <w:rPr>
          <w:rFonts w:cs="Arial"/>
          <w:color w:val="000000"/>
          <w:spacing w:val="-13"/>
          <w:sz w:val="22"/>
          <w:szCs w:val="22"/>
        </w:rPr>
      </w:pPr>
      <w:r w:rsidRPr="0066200E">
        <w:rPr>
          <w:rFonts w:cs="Arial"/>
          <w:color w:val="000000"/>
          <w:spacing w:val="-13"/>
          <w:sz w:val="22"/>
          <w:szCs w:val="22"/>
        </w:rPr>
        <w:t>2.</w:t>
      </w:r>
    </w:p>
    <w:p w14:paraId="5F2DC170" w14:textId="77777777" w:rsidR="0066200E" w:rsidRPr="0066200E" w:rsidRDefault="0066200E" w:rsidP="0066200E">
      <w:pPr>
        <w:shd w:val="clear" w:color="auto" w:fill="FFFFFF"/>
        <w:jc w:val="center"/>
        <w:rPr>
          <w:rFonts w:ascii="Times New Roman" w:hAnsi="Times New Roman"/>
          <w:sz w:val="20"/>
        </w:rPr>
      </w:pPr>
    </w:p>
    <w:p w14:paraId="7962C6F1" w14:textId="77777777" w:rsidR="0066200E" w:rsidRPr="0066200E" w:rsidRDefault="0066200E" w:rsidP="0066200E">
      <w:pPr>
        <w:shd w:val="clear" w:color="auto" w:fill="FFFFFF"/>
        <w:rPr>
          <w:rFonts w:cs="Arial"/>
          <w:color w:val="000000"/>
          <w:spacing w:val="-5"/>
          <w:sz w:val="22"/>
          <w:szCs w:val="22"/>
        </w:rPr>
      </w:pPr>
      <w:r w:rsidRPr="0066200E">
        <w:rPr>
          <w:rFonts w:cs="Arial"/>
          <w:color w:val="000000"/>
          <w:spacing w:val="-4"/>
          <w:sz w:val="22"/>
          <w:szCs w:val="22"/>
        </w:rPr>
        <w:t>Ta sklep pri</w:t>
      </w:r>
      <w:r w:rsidRPr="0066200E">
        <w:rPr>
          <w:color w:val="000000"/>
          <w:spacing w:val="-4"/>
          <w:sz w:val="22"/>
          <w:szCs w:val="22"/>
        </w:rPr>
        <w:t>č</w:t>
      </w:r>
      <w:r w:rsidRPr="0066200E">
        <w:rPr>
          <w:rFonts w:cs="Arial"/>
          <w:color w:val="000000"/>
          <w:spacing w:val="-4"/>
          <w:sz w:val="22"/>
          <w:szCs w:val="22"/>
        </w:rPr>
        <w:t>ne veljati takoj</w:t>
      </w:r>
    </w:p>
    <w:p w14:paraId="5D7702E9" w14:textId="77777777" w:rsidR="0066200E" w:rsidRPr="0066200E" w:rsidRDefault="0066200E" w:rsidP="0066200E">
      <w:pPr>
        <w:shd w:val="clear" w:color="auto" w:fill="FFFFFF"/>
        <w:rPr>
          <w:rFonts w:cs="Arial"/>
          <w:color w:val="000000"/>
          <w:spacing w:val="-5"/>
          <w:sz w:val="22"/>
          <w:szCs w:val="22"/>
        </w:rPr>
      </w:pPr>
    </w:p>
    <w:p w14:paraId="39B78C1F" w14:textId="77777777" w:rsidR="0066200E" w:rsidRPr="0066200E" w:rsidRDefault="0066200E" w:rsidP="007B77A1">
      <w:pPr>
        <w:shd w:val="clear" w:color="auto" w:fill="FFFFFF"/>
        <w:ind w:left="4248" w:firstLine="708"/>
        <w:jc w:val="center"/>
        <w:rPr>
          <w:rFonts w:cs="Arial"/>
          <w:color w:val="000000"/>
          <w:sz w:val="22"/>
          <w:szCs w:val="22"/>
        </w:rPr>
      </w:pPr>
      <w:bookmarkStart w:id="7" w:name="_Hlk150339799"/>
      <w:r w:rsidRPr="0066200E">
        <w:rPr>
          <w:rFonts w:cs="Arial"/>
          <w:color w:val="000000"/>
          <w:sz w:val="22"/>
          <w:szCs w:val="22"/>
        </w:rPr>
        <w:t>mag. Erik Modic</w:t>
      </w:r>
    </w:p>
    <w:p w14:paraId="5187552E" w14:textId="77777777" w:rsidR="0066200E" w:rsidRDefault="0066200E" w:rsidP="007B77A1">
      <w:pPr>
        <w:shd w:val="clear" w:color="auto" w:fill="FFFFFF"/>
        <w:ind w:left="4248" w:firstLine="708"/>
        <w:jc w:val="center"/>
        <w:rPr>
          <w:rFonts w:cs="Arial"/>
          <w:color w:val="000000"/>
          <w:spacing w:val="-7"/>
          <w:sz w:val="22"/>
          <w:szCs w:val="22"/>
        </w:rPr>
      </w:pPr>
      <w:r w:rsidRPr="0066200E">
        <w:rPr>
          <w:color w:val="000000"/>
          <w:spacing w:val="-7"/>
          <w:sz w:val="22"/>
          <w:szCs w:val="22"/>
        </w:rPr>
        <w:t>ž</w:t>
      </w:r>
      <w:r w:rsidRPr="0066200E">
        <w:rPr>
          <w:rFonts w:cs="Arial"/>
          <w:color w:val="000000"/>
          <w:spacing w:val="-7"/>
          <w:sz w:val="22"/>
          <w:szCs w:val="22"/>
        </w:rPr>
        <w:t>upan</w:t>
      </w:r>
    </w:p>
    <w:p w14:paraId="02FF0355" w14:textId="77777777" w:rsidR="007B77A1" w:rsidRPr="0066200E" w:rsidRDefault="007B77A1" w:rsidP="007B77A1">
      <w:pPr>
        <w:shd w:val="clear" w:color="auto" w:fill="FFFFFF"/>
        <w:ind w:left="3540" w:firstLine="708"/>
        <w:jc w:val="center"/>
        <w:rPr>
          <w:rFonts w:ascii="Times New Roman" w:hAnsi="Times New Roman"/>
          <w:sz w:val="20"/>
        </w:rPr>
      </w:pPr>
    </w:p>
    <w:bookmarkEnd w:id="7"/>
    <w:p w14:paraId="3EBFC150" w14:textId="3347B157" w:rsidR="00AA05EB" w:rsidRDefault="00AA05EB" w:rsidP="00CB5BCD">
      <w:pPr>
        <w:spacing w:line="276" w:lineRule="auto"/>
        <w:rPr>
          <w:rFonts w:cs="Arial"/>
          <w:sz w:val="21"/>
          <w:szCs w:val="21"/>
        </w:rPr>
      </w:pPr>
    </w:p>
    <w:p w14:paraId="64AC520B" w14:textId="77777777" w:rsidR="008A00AA" w:rsidRDefault="008A00AA" w:rsidP="00CB5BCD">
      <w:pPr>
        <w:spacing w:line="276" w:lineRule="auto"/>
        <w:rPr>
          <w:rFonts w:cs="Arial"/>
          <w:sz w:val="21"/>
          <w:szCs w:val="21"/>
        </w:rPr>
      </w:pPr>
    </w:p>
    <w:p w14:paraId="0A6EADE8" w14:textId="77777777" w:rsidR="008A00AA" w:rsidRDefault="008A00AA" w:rsidP="00CB5BCD">
      <w:pPr>
        <w:spacing w:line="276" w:lineRule="auto"/>
        <w:rPr>
          <w:rFonts w:cs="Arial"/>
          <w:sz w:val="21"/>
          <w:szCs w:val="21"/>
        </w:rPr>
      </w:pPr>
    </w:p>
    <w:p w14:paraId="0080165A" w14:textId="77777777" w:rsidR="008A00AA" w:rsidRDefault="008A00AA" w:rsidP="00CB5BCD">
      <w:pPr>
        <w:spacing w:line="276" w:lineRule="auto"/>
        <w:rPr>
          <w:rFonts w:cs="Arial"/>
          <w:sz w:val="21"/>
          <w:szCs w:val="21"/>
        </w:rPr>
      </w:pPr>
    </w:p>
    <w:p w14:paraId="34750BF2" w14:textId="77777777" w:rsidR="008A00AA" w:rsidRDefault="008A00AA" w:rsidP="00CB5BCD">
      <w:pPr>
        <w:spacing w:line="276" w:lineRule="auto"/>
        <w:rPr>
          <w:rFonts w:cs="Arial"/>
          <w:sz w:val="21"/>
          <w:szCs w:val="21"/>
        </w:rPr>
      </w:pPr>
    </w:p>
    <w:p w14:paraId="11688B6A" w14:textId="77777777" w:rsidR="008A00AA" w:rsidRDefault="008A00AA" w:rsidP="00CB5BCD">
      <w:pPr>
        <w:spacing w:line="276" w:lineRule="auto"/>
        <w:rPr>
          <w:rFonts w:cs="Arial"/>
          <w:sz w:val="21"/>
          <w:szCs w:val="21"/>
        </w:rPr>
      </w:pPr>
    </w:p>
    <w:p w14:paraId="40EE1EA7" w14:textId="77777777" w:rsidR="008A00AA" w:rsidRDefault="008A00AA" w:rsidP="00CB5BCD">
      <w:pPr>
        <w:spacing w:line="276" w:lineRule="auto"/>
        <w:rPr>
          <w:rFonts w:cs="Arial"/>
          <w:sz w:val="21"/>
          <w:szCs w:val="21"/>
        </w:rPr>
      </w:pPr>
    </w:p>
    <w:p w14:paraId="3D5E5C02" w14:textId="77777777" w:rsidR="008A00AA" w:rsidRDefault="008A00AA" w:rsidP="00CB5BCD">
      <w:pPr>
        <w:spacing w:line="276" w:lineRule="auto"/>
        <w:rPr>
          <w:rFonts w:cs="Arial"/>
          <w:sz w:val="21"/>
          <w:szCs w:val="21"/>
        </w:rPr>
      </w:pPr>
    </w:p>
    <w:p w14:paraId="5C9E783B" w14:textId="77777777" w:rsidR="008A00AA" w:rsidRDefault="008A00AA" w:rsidP="00CB5BCD">
      <w:pPr>
        <w:spacing w:line="276" w:lineRule="auto"/>
        <w:rPr>
          <w:rFonts w:cs="Arial"/>
          <w:sz w:val="21"/>
          <w:szCs w:val="21"/>
        </w:rPr>
      </w:pPr>
    </w:p>
    <w:p w14:paraId="6A064B4E" w14:textId="77777777" w:rsidR="008A00AA" w:rsidRDefault="008A00AA" w:rsidP="00CB5BCD">
      <w:pPr>
        <w:spacing w:line="276" w:lineRule="auto"/>
        <w:rPr>
          <w:rFonts w:cs="Arial"/>
          <w:sz w:val="21"/>
          <w:szCs w:val="21"/>
        </w:rPr>
      </w:pPr>
    </w:p>
    <w:p w14:paraId="74B7A7C1" w14:textId="77777777" w:rsidR="008A00AA" w:rsidRDefault="008A00AA" w:rsidP="00CB5BCD">
      <w:pPr>
        <w:spacing w:line="276" w:lineRule="auto"/>
        <w:rPr>
          <w:rFonts w:cs="Arial"/>
          <w:sz w:val="21"/>
          <w:szCs w:val="21"/>
        </w:rPr>
      </w:pPr>
    </w:p>
    <w:p w14:paraId="0257F887" w14:textId="77777777" w:rsidR="008A00AA" w:rsidRDefault="008A00AA" w:rsidP="00CB5BCD">
      <w:pPr>
        <w:spacing w:line="276" w:lineRule="auto"/>
        <w:rPr>
          <w:rFonts w:cs="Arial"/>
          <w:sz w:val="21"/>
          <w:szCs w:val="21"/>
        </w:rPr>
      </w:pPr>
    </w:p>
    <w:p w14:paraId="28C622D0" w14:textId="77777777" w:rsidR="008A00AA" w:rsidRDefault="008A00AA" w:rsidP="00CB5BCD">
      <w:pPr>
        <w:spacing w:line="276" w:lineRule="auto"/>
        <w:rPr>
          <w:rFonts w:cs="Arial"/>
          <w:sz w:val="21"/>
          <w:szCs w:val="21"/>
        </w:rPr>
      </w:pPr>
    </w:p>
    <w:p w14:paraId="2AD5EFE0" w14:textId="77777777" w:rsidR="008A00AA" w:rsidRDefault="008A00AA" w:rsidP="00CB5BCD">
      <w:pPr>
        <w:spacing w:line="276" w:lineRule="auto"/>
        <w:rPr>
          <w:rFonts w:cs="Arial"/>
          <w:sz w:val="21"/>
          <w:szCs w:val="21"/>
        </w:rPr>
      </w:pPr>
    </w:p>
    <w:p w14:paraId="265EF8EC" w14:textId="77777777" w:rsidR="00127B50" w:rsidRDefault="00127B50" w:rsidP="00CB5BCD">
      <w:pPr>
        <w:spacing w:line="276" w:lineRule="auto"/>
        <w:rPr>
          <w:rFonts w:cs="Arial"/>
          <w:sz w:val="21"/>
          <w:szCs w:val="21"/>
        </w:rPr>
      </w:pPr>
    </w:p>
    <w:p w14:paraId="43147798" w14:textId="77777777" w:rsidR="008A00AA" w:rsidRDefault="008A00AA" w:rsidP="00CB5BCD">
      <w:pPr>
        <w:spacing w:line="276" w:lineRule="auto"/>
        <w:rPr>
          <w:rFonts w:cs="Arial"/>
          <w:sz w:val="21"/>
          <w:szCs w:val="21"/>
        </w:rPr>
      </w:pPr>
    </w:p>
    <w:p w14:paraId="6E34D8F7" w14:textId="77777777" w:rsidR="008A00AA" w:rsidRPr="008A00AA" w:rsidRDefault="008A00AA" w:rsidP="008A00AA">
      <w:pPr>
        <w:jc w:val="both"/>
        <w:rPr>
          <w:rFonts w:cs="Arial"/>
          <w:sz w:val="22"/>
          <w:szCs w:val="22"/>
        </w:rPr>
      </w:pPr>
      <w:r w:rsidRPr="008A00AA">
        <w:rPr>
          <w:rFonts w:cs="Arial"/>
          <w:sz w:val="22"/>
          <w:szCs w:val="22"/>
        </w:rPr>
        <w:lastRenderedPageBreak/>
        <w:t xml:space="preserve">Na podlagi 59. člena Zakona o izvrševanju proračunov Republike Slovenije za leti 2023 in 2024 (Uradni list RS, št. </w:t>
      </w:r>
      <w:hyperlink r:id="rId26" w:tgtFrame="_blank" w:tooltip="Zakon o izvrševanju proračunov Republike Slovenije za leti 2023 in 2024 (ZIPRS2324)" w:history="1">
        <w:r w:rsidRPr="008A00AA">
          <w:rPr>
            <w:rFonts w:cs="Arial"/>
            <w:sz w:val="22"/>
            <w:szCs w:val="22"/>
          </w:rPr>
          <w:t>150/22</w:t>
        </w:r>
      </w:hyperlink>
      <w:r w:rsidRPr="008A00AA">
        <w:rPr>
          <w:rFonts w:cs="Arial"/>
          <w:sz w:val="22"/>
          <w:szCs w:val="22"/>
        </w:rPr>
        <w:t xml:space="preserve">, </w:t>
      </w:r>
      <w:hyperlink r:id="rId27" w:tgtFrame="_blank" w:tooltip="Zakon o spremembah in dopolnitvah Zakona o izvrševanju proračunov Republike Slovenije za leti 2023 in 2024" w:history="1">
        <w:r w:rsidRPr="008A00AA">
          <w:rPr>
            <w:rFonts w:cs="Arial"/>
            <w:sz w:val="22"/>
            <w:szCs w:val="22"/>
          </w:rPr>
          <w:t>65/23</w:t>
        </w:r>
      </w:hyperlink>
      <w:r w:rsidRPr="008A00AA">
        <w:rPr>
          <w:rFonts w:cs="Arial"/>
          <w:sz w:val="22"/>
          <w:szCs w:val="22"/>
        </w:rPr>
        <w:t xml:space="preserve">, </w:t>
      </w:r>
      <w:hyperlink r:id="rId28" w:tgtFrame="_blank" w:tooltip="Zakon o spremembah in dopolnitvah Zakona o javnih financah" w:history="1">
        <w:r w:rsidRPr="008A00AA">
          <w:rPr>
            <w:rFonts w:cs="Arial"/>
            <w:sz w:val="22"/>
            <w:szCs w:val="22"/>
          </w:rPr>
          <w:t>76/23</w:t>
        </w:r>
      </w:hyperlink>
      <w:r w:rsidRPr="008A00AA">
        <w:rPr>
          <w:rFonts w:cs="Arial"/>
          <w:sz w:val="22"/>
          <w:szCs w:val="22"/>
        </w:rPr>
        <w:t xml:space="preserve"> – ZJF-I in </w:t>
      </w:r>
      <w:hyperlink r:id="rId29" w:tgtFrame="_blank" w:tooltip="Zakon o spremembah in dopolnitvah Zakona o izvrševanju proračunov Republike Slovenije za leti 2023 in 2024" w:history="1">
        <w:r w:rsidRPr="008A00AA">
          <w:rPr>
            <w:rFonts w:cs="Arial"/>
            <w:sz w:val="22"/>
            <w:szCs w:val="22"/>
          </w:rPr>
          <w:t>97/23</w:t>
        </w:r>
      </w:hyperlink>
      <w:r w:rsidRPr="008A00AA">
        <w:rPr>
          <w:rFonts w:cs="Arial"/>
          <w:sz w:val="22"/>
          <w:szCs w:val="22"/>
        </w:rPr>
        <w:t>), določb VI. poglavja Zakona o stavbnih zemljiščih (Uradni list SRS, št. 18/84, 32/85 – popr. in 33/89 ter Uradni list RS, št. 24/92 – odl. US, 29/95 – ZPDF, 44/97 – ZSZ, 101/13 – ZdavNepr in 22/814 – odl.US; v nadaljnjem besedilu: ZSZ),  218., 218.a, 218.b, 218.c, 218.č in 218.d člena Zakona o graditvi objektov (Uradni list RS, št. 102/04 – UPB, 14/05 – popr., 92/05 – ZJC-B, 93/05 – ZVMS, 111/05 – odl. US, 126/07, 108/09, 61/10 – ZRud-1, 20/11 – odl. US in 57/12, 101/13 – ZDavNepr, 110/13, 22/14 – odl. US, 19/15 in 61/17 – GZ in 66/17 – odl.US) ter 16. člena Statuta Občine Komen (Uradni list RS, št. 80/09, 39/14 in 39/16), je Občinski svet Občine Komen na ……..seji, dne………, sprejel</w:t>
      </w:r>
    </w:p>
    <w:p w14:paraId="7C745E68" w14:textId="77777777" w:rsidR="008A00AA" w:rsidRPr="008A00AA" w:rsidRDefault="008A00AA" w:rsidP="008A00AA">
      <w:pPr>
        <w:rPr>
          <w:rFonts w:cs="Arial"/>
          <w:sz w:val="22"/>
          <w:szCs w:val="22"/>
        </w:rPr>
      </w:pPr>
    </w:p>
    <w:p w14:paraId="1756C487" w14:textId="77777777" w:rsidR="008A00AA" w:rsidRPr="008A00AA" w:rsidRDefault="008A00AA" w:rsidP="008A00AA">
      <w:pPr>
        <w:jc w:val="center"/>
        <w:rPr>
          <w:rFonts w:cs="Arial"/>
          <w:b/>
          <w:sz w:val="22"/>
          <w:szCs w:val="22"/>
        </w:rPr>
      </w:pPr>
      <w:r w:rsidRPr="008A00AA">
        <w:rPr>
          <w:rFonts w:cs="Arial"/>
          <w:b/>
          <w:sz w:val="22"/>
          <w:szCs w:val="22"/>
        </w:rPr>
        <w:t>O D L O K</w:t>
      </w:r>
    </w:p>
    <w:p w14:paraId="76BE358C" w14:textId="77777777" w:rsidR="008A00AA" w:rsidRPr="008A00AA" w:rsidRDefault="008A00AA" w:rsidP="008A00AA">
      <w:pPr>
        <w:jc w:val="center"/>
        <w:rPr>
          <w:rFonts w:cs="Arial"/>
          <w:b/>
          <w:sz w:val="22"/>
          <w:szCs w:val="22"/>
        </w:rPr>
      </w:pPr>
      <w:r w:rsidRPr="008A00AA">
        <w:rPr>
          <w:rFonts w:cs="Arial"/>
          <w:b/>
          <w:sz w:val="22"/>
          <w:szCs w:val="22"/>
        </w:rPr>
        <w:t>o nadomestilu za uporabo stavbnega zemljišča na območju Občine Komen</w:t>
      </w:r>
    </w:p>
    <w:p w14:paraId="7A193923" w14:textId="77777777" w:rsidR="008A00AA" w:rsidRPr="008A00AA" w:rsidRDefault="008A00AA" w:rsidP="008A00AA">
      <w:pPr>
        <w:jc w:val="center"/>
        <w:rPr>
          <w:rFonts w:cs="Arial"/>
          <w:sz w:val="22"/>
          <w:szCs w:val="22"/>
        </w:rPr>
      </w:pPr>
    </w:p>
    <w:p w14:paraId="34B1E887" w14:textId="77777777" w:rsidR="008A00AA" w:rsidRPr="008A00AA" w:rsidRDefault="008A00AA" w:rsidP="008A00AA">
      <w:pPr>
        <w:jc w:val="center"/>
        <w:rPr>
          <w:rFonts w:cs="Arial"/>
          <w:sz w:val="22"/>
          <w:szCs w:val="22"/>
        </w:rPr>
      </w:pPr>
    </w:p>
    <w:p w14:paraId="283263C7"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SPLOŠNE DOLOČBE</w:t>
      </w:r>
    </w:p>
    <w:p w14:paraId="302A8FE0" w14:textId="77777777" w:rsidR="008A00AA" w:rsidRPr="008A00AA" w:rsidRDefault="008A00AA" w:rsidP="008A00AA">
      <w:pPr>
        <w:rPr>
          <w:rFonts w:cs="Arial"/>
          <w:sz w:val="22"/>
          <w:szCs w:val="22"/>
        </w:rPr>
      </w:pPr>
    </w:p>
    <w:p w14:paraId="6BDE6242"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4D6C6EAB" w14:textId="77777777" w:rsidR="008A00AA" w:rsidRPr="008A00AA" w:rsidRDefault="008A00AA" w:rsidP="008A00AA">
      <w:pPr>
        <w:jc w:val="both"/>
        <w:rPr>
          <w:rFonts w:cs="Arial"/>
          <w:sz w:val="22"/>
          <w:szCs w:val="22"/>
        </w:rPr>
      </w:pPr>
    </w:p>
    <w:p w14:paraId="53DE7727" w14:textId="77777777" w:rsidR="008A00AA" w:rsidRPr="008A00AA" w:rsidRDefault="008A00AA" w:rsidP="008A00AA">
      <w:pPr>
        <w:jc w:val="both"/>
        <w:rPr>
          <w:rFonts w:cs="Arial"/>
          <w:sz w:val="22"/>
          <w:szCs w:val="22"/>
        </w:rPr>
      </w:pPr>
      <w:r w:rsidRPr="008A00AA">
        <w:rPr>
          <w:rFonts w:cs="Arial"/>
          <w:sz w:val="22"/>
          <w:szCs w:val="22"/>
        </w:rPr>
        <w:t>(1) Ta odlok ureja plačevanje nadomestila za uporabo stavbnega zemljišča na območju Občine Komen.</w:t>
      </w:r>
    </w:p>
    <w:p w14:paraId="188DF5A0" w14:textId="77777777" w:rsidR="008A00AA" w:rsidRPr="008A00AA" w:rsidRDefault="008A00AA" w:rsidP="008A00AA">
      <w:pPr>
        <w:jc w:val="both"/>
        <w:rPr>
          <w:rFonts w:cs="Arial"/>
          <w:sz w:val="22"/>
          <w:szCs w:val="22"/>
        </w:rPr>
      </w:pPr>
    </w:p>
    <w:p w14:paraId="1914C887" w14:textId="77777777" w:rsidR="008A00AA" w:rsidRPr="008A00AA" w:rsidRDefault="008A00AA" w:rsidP="008A00AA">
      <w:pPr>
        <w:jc w:val="both"/>
        <w:rPr>
          <w:rFonts w:cs="Arial"/>
          <w:sz w:val="22"/>
          <w:szCs w:val="22"/>
        </w:rPr>
      </w:pPr>
    </w:p>
    <w:p w14:paraId="4D5DAEDF"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ZAVEZANCI ZA PLAČILO</w:t>
      </w:r>
    </w:p>
    <w:p w14:paraId="1E0A73F6" w14:textId="77777777" w:rsidR="008A00AA" w:rsidRPr="008A00AA" w:rsidRDefault="008A00AA" w:rsidP="008A00AA">
      <w:pPr>
        <w:pStyle w:val="Odstavekseznama"/>
        <w:ind w:left="0"/>
        <w:rPr>
          <w:rFonts w:cs="Arial"/>
          <w:sz w:val="22"/>
          <w:szCs w:val="22"/>
        </w:rPr>
      </w:pPr>
    </w:p>
    <w:p w14:paraId="120F5AC5"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7219E618" w14:textId="77777777" w:rsidR="008A00AA" w:rsidRPr="008A00AA" w:rsidRDefault="008A00AA" w:rsidP="008A00AA">
      <w:pPr>
        <w:jc w:val="both"/>
        <w:rPr>
          <w:rFonts w:cs="Arial"/>
          <w:sz w:val="22"/>
          <w:szCs w:val="22"/>
        </w:rPr>
      </w:pPr>
      <w:bookmarkStart w:id="8" w:name="_Hlk103932311"/>
    </w:p>
    <w:p w14:paraId="669D1F34" w14:textId="77777777" w:rsidR="008A00AA" w:rsidRPr="008A00AA" w:rsidRDefault="008A00AA" w:rsidP="008A00AA">
      <w:pPr>
        <w:jc w:val="both"/>
        <w:rPr>
          <w:rFonts w:cs="Arial"/>
          <w:sz w:val="22"/>
          <w:szCs w:val="22"/>
        </w:rPr>
      </w:pPr>
      <w:r w:rsidRPr="008A00AA">
        <w:rPr>
          <w:rFonts w:cs="Arial"/>
          <w:sz w:val="22"/>
          <w:szCs w:val="22"/>
        </w:rPr>
        <w:t>(1) Zavezanec za plačilo nadomestila je lastnik ali neposredni uporabnik zemljišča oziroma stavbe ali dela stavbe (imetnik pravice razpolaganja oziroma lastnik, najemnik, zakupnik, uživalec), od katere se plačuje nadomestilo. Uporabnik se določi na podlagi najemne pogodbe, dokazila o ustanovitvi stavbne ali služnostne pravice, izjave zavezanca, ki prevzema obveznost, dogovora med lastnikom in uporabnikom.</w:t>
      </w:r>
    </w:p>
    <w:p w14:paraId="34C2EABA" w14:textId="77777777" w:rsidR="008A00AA" w:rsidRPr="008A00AA" w:rsidRDefault="008A00AA" w:rsidP="008A00AA">
      <w:pPr>
        <w:jc w:val="both"/>
        <w:rPr>
          <w:rFonts w:cs="Arial"/>
          <w:sz w:val="22"/>
          <w:szCs w:val="22"/>
        </w:rPr>
      </w:pPr>
    </w:p>
    <w:p w14:paraId="34B3BD6F" w14:textId="77777777" w:rsidR="008A00AA" w:rsidRPr="008A00AA" w:rsidRDefault="008A00AA" w:rsidP="008A00AA">
      <w:pPr>
        <w:jc w:val="both"/>
        <w:rPr>
          <w:rFonts w:cs="Arial"/>
          <w:sz w:val="22"/>
          <w:szCs w:val="22"/>
        </w:rPr>
      </w:pPr>
      <w:r w:rsidRPr="008A00AA">
        <w:rPr>
          <w:rFonts w:cs="Arial"/>
          <w:sz w:val="22"/>
          <w:szCs w:val="22"/>
        </w:rPr>
        <w:t>(2) V primeru solastništva so zavezanci vsi solastniki glede na sorazmerni delež lastništva nepremičnine razen, če se dogovorijo drugače, in sicer, da je zavezanec za plačevanje nadomestila le tisti od solastnikov, ki je neposredni uporabnik zemljišča ali stavbe ali tisti, za katerega se solastniki dogovorijo.</w:t>
      </w:r>
    </w:p>
    <w:p w14:paraId="6E771952" w14:textId="77777777" w:rsidR="008A00AA" w:rsidRPr="008A00AA" w:rsidRDefault="008A00AA" w:rsidP="008A00AA">
      <w:pPr>
        <w:jc w:val="both"/>
        <w:rPr>
          <w:rFonts w:cs="Arial"/>
          <w:sz w:val="22"/>
          <w:szCs w:val="22"/>
        </w:rPr>
      </w:pPr>
    </w:p>
    <w:bookmarkEnd w:id="8"/>
    <w:p w14:paraId="6A13625C" w14:textId="77777777" w:rsidR="008A00AA" w:rsidRPr="008A00AA" w:rsidRDefault="008A00AA" w:rsidP="008A00AA">
      <w:pPr>
        <w:jc w:val="both"/>
        <w:rPr>
          <w:rFonts w:cs="Arial"/>
          <w:sz w:val="22"/>
          <w:szCs w:val="22"/>
        </w:rPr>
      </w:pPr>
      <w:r w:rsidRPr="008A00AA">
        <w:rPr>
          <w:rFonts w:cs="Arial"/>
          <w:sz w:val="22"/>
          <w:szCs w:val="22"/>
        </w:rPr>
        <w:t>(3) Za stanovanja, poslovne prostore in zemljišča v lasti občine, ki so v najemu oz. uporabi, plačujejo nadomestilo najemniki oz. uporabniki nepremičnine.</w:t>
      </w:r>
    </w:p>
    <w:p w14:paraId="04B16221" w14:textId="77777777" w:rsidR="008A00AA" w:rsidRPr="008A00AA" w:rsidRDefault="008A00AA" w:rsidP="008A00AA">
      <w:pPr>
        <w:ind w:left="360"/>
        <w:jc w:val="both"/>
        <w:rPr>
          <w:rFonts w:cs="Arial"/>
          <w:sz w:val="22"/>
          <w:szCs w:val="22"/>
        </w:rPr>
      </w:pPr>
    </w:p>
    <w:p w14:paraId="240E4563" w14:textId="77777777" w:rsidR="008A00AA" w:rsidRPr="008A00AA" w:rsidRDefault="008A00AA" w:rsidP="008A00AA">
      <w:pPr>
        <w:jc w:val="both"/>
        <w:rPr>
          <w:rFonts w:cs="Arial"/>
          <w:sz w:val="22"/>
          <w:szCs w:val="22"/>
        </w:rPr>
      </w:pPr>
      <w:r w:rsidRPr="008A00AA">
        <w:rPr>
          <w:rFonts w:cs="Arial"/>
          <w:sz w:val="22"/>
          <w:szCs w:val="22"/>
        </w:rPr>
        <w:t>(4) V primeru dvoma o zavezancu za plačilo nadomestila, lahko občinska uprava izvede ugotovitveni postopek za določitev neposrednega uporabnika stavbnega zemljišča oz. stavbe ali dela stavbe. Če kljub izvedenemu ugotovitvenemu postopku, ni mogoče določiti neposrednega uporabnika, je zavezanec za plačilo zemljiškoknjižni lastnik nepremičnine.</w:t>
      </w:r>
    </w:p>
    <w:p w14:paraId="52889FAF" w14:textId="77777777" w:rsidR="008A00AA" w:rsidRPr="008A00AA" w:rsidRDefault="008A00AA" w:rsidP="008A00AA">
      <w:pPr>
        <w:jc w:val="both"/>
        <w:rPr>
          <w:rFonts w:cs="Arial"/>
          <w:sz w:val="22"/>
          <w:szCs w:val="22"/>
        </w:rPr>
      </w:pPr>
    </w:p>
    <w:p w14:paraId="4B66F812" w14:textId="77777777" w:rsidR="008A00AA" w:rsidRPr="008A00AA" w:rsidRDefault="008A00AA" w:rsidP="008A00AA">
      <w:pPr>
        <w:jc w:val="both"/>
        <w:rPr>
          <w:rFonts w:cs="Arial"/>
          <w:sz w:val="22"/>
          <w:szCs w:val="22"/>
        </w:rPr>
      </w:pPr>
    </w:p>
    <w:p w14:paraId="13AB30F2"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DOLOČITEV ZAZIDANIH IN NEZAZIDANIH STAVBNIH ZEMLJIŠČ</w:t>
      </w:r>
    </w:p>
    <w:p w14:paraId="29817601" w14:textId="77777777" w:rsidR="008A00AA" w:rsidRPr="008A00AA" w:rsidRDefault="008A00AA" w:rsidP="008A00AA">
      <w:pPr>
        <w:pStyle w:val="Odstavekseznama"/>
        <w:ind w:left="0"/>
        <w:rPr>
          <w:rFonts w:cs="Arial"/>
          <w:sz w:val="22"/>
          <w:szCs w:val="22"/>
        </w:rPr>
      </w:pPr>
    </w:p>
    <w:p w14:paraId="6698BFC8"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0D023712" w14:textId="77777777" w:rsidR="008A00AA" w:rsidRPr="008A00AA" w:rsidRDefault="008A00AA" w:rsidP="008A00AA">
      <w:pPr>
        <w:pStyle w:val="Odstavekseznama"/>
        <w:ind w:left="0"/>
        <w:rPr>
          <w:rFonts w:cs="Arial"/>
          <w:sz w:val="22"/>
          <w:szCs w:val="22"/>
        </w:rPr>
      </w:pPr>
    </w:p>
    <w:p w14:paraId="29077818" w14:textId="77777777" w:rsidR="008A00AA" w:rsidRPr="008A00AA" w:rsidRDefault="008A00AA" w:rsidP="008A00AA">
      <w:pPr>
        <w:jc w:val="both"/>
        <w:rPr>
          <w:rFonts w:cs="Arial"/>
          <w:sz w:val="22"/>
          <w:szCs w:val="22"/>
        </w:rPr>
      </w:pPr>
      <w:r w:rsidRPr="008A00AA">
        <w:rPr>
          <w:rFonts w:cs="Arial"/>
          <w:sz w:val="22"/>
          <w:szCs w:val="22"/>
        </w:rPr>
        <w:t>(1) Nadomestilo se plačuje za zazidana in nezazidana stavbna zemljišča.</w:t>
      </w:r>
    </w:p>
    <w:p w14:paraId="1E97004C" w14:textId="77777777" w:rsidR="008A00AA" w:rsidRPr="008A00AA" w:rsidRDefault="008A00AA" w:rsidP="008A00AA">
      <w:pPr>
        <w:jc w:val="both"/>
        <w:rPr>
          <w:rFonts w:cs="Arial"/>
          <w:sz w:val="22"/>
          <w:szCs w:val="22"/>
        </w:rPr>
      </w:pPr>
    </w:p>
    <w:p w14:paraId="21F31357" w14:textId="77777777" w:rsidR="008A00AA" w:rsidRPr="008A00AA" w:rsidRDefault="008A00AA" w:rsidP="008A00AA">
      <w:pPr>
        <w:jc w:val="both"/>
        <w:rPr>
          <w:rFonts w:cs="Arial"/>
          <w:sz w:val="22"/>
          <w:szCs w:val="22"/>
        </w:rPr>
      </w:pPr>
    </w:p>
    <w:p w14:paraId="0539BF22" w14:textId="77777777" w:rsidR="008A00AA" w:rsidRPr="008A00AA" w:rsidRDefault="008A00AA" w:rsidP="008A00AA">
      <w:pPr>
        <w:jc w:val="both"/>
        <w:rPr>
          <w:rFonts w:cs="Arial"/>
          <w:sz w:val="22"/>
          <w:szCs w:val="22"/>
        </w:rPr>
      </w:pPr>
    </w:p>
    <w:p w14:paraId="13663C9E"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lastRenderedPageBreak/>
        <w:t>člen</w:t>
      </w:r>
    </w:p>
    <w:p w14:paraId="543034E4" w14:textId="77777777" w:rsidR="008A00AA" w:rsidRPr="008A00AA" w:rsidRDefault="008A00AA" w:rsidP="008A00AA">
      <w:pPr>
        <w:jc w:val="both"/>
        <w:rPr>
          <w:rFonts w:cs="Arial"/>
          <w:sz w:val="22"/>
          <w:szCs w:val="22"/>
        </w:rPr>
      </w:pPr>
    </w:p>
    <w:p w14:paraId="5869F135" w14:textId="77777777" w:rsidR="008A00AA" w:rsidRPr="008A00AA" w:rsidRDefault="008A00AA" w:rsidP="008A00AA">
      <w:pPr>
        <w:jc w:val="both"/>
        <w:rPr>
          <w:rFonts w:cs="Arial"/>
          <w:sz w:val="22"/>
          <w:szCs w:val="22"/>
        </w:rPr>
      </w:pPr>
      <w:r w:rsidRPr="008A00AA">
        <w:rPr>
          <w:rFonts w:cs="Arial"/>
          <w:sz w:val="22"/>
          <w:szCs w:val="22"/>
        </w:rPr>
        <w:t>(1) Za zazidana stavbna zemljišča po tem členu se štejejo tista zemljišča, na katerih so gradbene parcele z zgrajenimi stavbami in gradbenimi inženirskimi objekti, ki niso objekti gospodarske javne infrastrukture in tista zemljišča, na katerih se je na podlagi dokončnega gradbenega dovoljenja začelo z gradnjo stavb in gradbenih inženirskih objektov, ki niso objekti gospodarske javne infrastrukture. Če določena stavba gradbene parcele še nima določene, se za zazidano stavbno zemljišče šteje tisti del površine zemljiške parcele, na kateri stoji takšna stavba (fundus), pomnožena s faktorjem 1,5 preostali del površine takšne zemljiške parcele pa se šteje za nezazidano stavbno zemljišče.</w:t>
      </w:r>
    </w:p>
    <w:p w14:paraId="73576B0C" w14:textId="77777777" w:rsidR="008A00AA" w:rsidRPr="008A00AA" w:rsidRDefault="008A00AA" w:rsidP="008A00AA">
      <w:pPr>
        <w:jc w:val="both"/>
        <w:rPr>
          <w:rFonts w:cs="Arial"/>
          <w:sz w:val="22"/>
          <w:szCs w:val="22"/>
        </w:rPr>
      </w:pPr>
    </w:p>
    <w:p w14:paraId="7BB2A1AB" w14:textId="77777777" w:rsidR="008A00AA" w:rsidRPr="008A00AA" w:rsidRDefault="008A00AA" w:rsidP="008A00AA">
      <w:pPr>
        <w:jc w:val="both"/>
        <w:rPr>
          <w:rFonts w:cs="Arial"/>
          <w:sz w:val="22"/>
          <w:szCs w:val="22"/>
        </w:rPr>
      </w:pPr>
      <w:r w:rsidRPr="008A00AA">
        <w:rPr>
          <w:rFonts w:cs="Arial"/>
          <w:sz w:val="22"/>
          <w:szCs w:val="22"/>
        </w:rPr>
        <w:t>(2) Nadomestilo za uporabo zazidanega stavbnega zemljišča se plačuje od stanovanjske oziroma poslovne površine stavbe.</w:t>
      </w:r>
    </w:p>
    <w:p w14:paraId="0EF11622" w14:textId="77777777" w:rsidR="008A00AA" w:rsidRPr="008A00AA" w:rsidRDefault="008A00AA" w:rsidP="008A00AA">
      <w:pPr>
        <w:jc w:val="both"/>
        <w:rPr>
          <w:rFonts w:cs="Arial"/>
          <w:sz w:val="22"/>
          <w:szCs w:val="22"/>
        </w:rPr>
      </w:pPr>
    </w:p>
    <w:p w14:paraId="51EAD750" w14:textId="77777777" w:rsidR="008A00AA" w:rsidRPr="008A00AA" w:rsidRDefault="008A00AA" w:rsidP="008A00AA">
      <w:pPr>
        <w:jc w:val="both"/>
        <w:rPr>
          <w:rFonts w:cs="Arial"/>
          <w:sz w:val="22"/>
          <w:szCs w:val="22"/>
        </w:rPr>
      </w:pPr>
      <w:r w:rsidRPr="008A00AA">
        <w:rPr>
          <w:rFonts w:cs="Arial"/>
          <w:sz w:val="22"/>
          <w:szCs w:val="22"/>
        </w:rPr>
        <w:t>(3) Površina zazidanega stavbnega zemljišča za stanovanjski namen se določi kot neto tlorisna površina vseh zaprtih prostorov posameznega stanovanjskega dela stanovanjskega namena in neto tlorisna površina garaže za osebna vozila, če je le-ta vpisana kot samostojni stavbni del. Zaprti prostori stavbnega dela so vsi prostori, ki se v katastru nepremičnin ne vodijo pod naslednjimi opisi: odprta terasa, odprt balkon, odprta loža.</w:t>
      </w:r>
    </w:p>
    <w:p w14:paraId="39530469" w14:textId="77777777" w:rsidR="008A00AA" w:rsidRPr="008A00AA" w:rsidRDefault="008A00AA" w:rsidP="008A00AA">
      <w:pPr>
        <w:jc w:val="both"/>
        <w:rPr>
          <w:rFonts w:cs="Arial"/>
          <w:sz w:val="22"/>
          <w:szCs w:val="22"/>
        </w:rPr>
      </w:pPr>
    </w:p>
    <w:p w14:paraId="40DCFCA6" w14:textId="77777777" w:rsidR="008A00AA" w:rsidRPr="008A00AA" w:rsidRDefault="008A00AA" w:rsidP="008A00AA">
      <w:pPr>
        <w:jc w:val="both"/>
        <w:rPr>
          <w:rFonts w:cs="Arial"/>
          <w:sz w:val="22"/>
          <w:szCs w:val="22"/>
        </w:rPr>
      </w:pPr>
      <w:r w:rsidRPr="008A00AA">
        <w:rPr>
          <w:rFonts w:cs="Arial"/>
          <w:sz w:val="22"/>
          <w:szCs w:val="22"/>
        </w:rPr>
        <w:t>(4) Površina zazidanega stavbnega zemljišča za poslovni namen se določi kot neto tlorisna površina vseh prostorov posameznega stavbnega dela poslovnega namena in neto tlorisna površina vseh stavbnih delov, ki so funkcionalno povezani z njim. Poslovni namen pomeni opravljanje pridobitne ali nepridobitne dejavnosti (v nadaljevanju: dejavnost) v katerikoli organizacijski obliki, ki je vpisana v Poslovni register Slovenije.</w:t>
      </w:r>
    </w:p>
    <w:p w14:paraId="78D5313C" w14:textId="77777777" w:rsidR="008A00AA" w:rsidRPr="008A00AA" w:rsidRDefault="008A00AA" w:rsidP="008A00AA">
      <w:pPr>
        <w:jc w:val="both"/>
        <w:rPr>
          <w:rFonts w:cs="Arial"/>
          <w:sz w:val="22"/>
          <w:szCs w:val="22"/>
        </w:rPr>
      </w:pPr>
    </w:p>
    <w:p w14:paraId="25CECF32" w14:textId="77777777" w:rsidR="008A00AA" w:rsidRPr="008A00AA" w:rsidRDefault="008A00AA" w:rsidP="008A00AA">
      <w:pPr>
        <w:jc w:val="both"/>
        <w:rPr>
          <w:rFonts w:cs="Arial"/>
          <w:sz w:val="22"/>
          <w:szCs w:val="22"/>
        </w:rPr>
      </w:pPr>
      <w:r w:rsidRPr="008A00AA">
        <w:rPr>
          <w:rFonts w:cs="Arial"/>
          <w:sz w:val="22"/>
          <w:szCs w:val="22"/>
        </w:rPr>
        <w:t xml:space="preserve">(5) Površina zazidanega stavbnega zemljišča za poslovni namen – zunanja poslovna površina se določi kot tlorisna projekcija površine zemljišč na gradbeni parceli objekta, ki je namenjena za izvajanje poslovne dejavnosti in je funkcionalno povezana s poslovnimi prostori oziroma se uporabljajo kot spremljevalna površina za opravljanje poslovne dejavnosti. Med te površine  sodijo predvsem nepokrita skladišča, zunanja parkirišča, gostinski vrtovi in terase, rastlinjaki, peskokopi, delavnice na prostem, površine za obratovanje bencinskih servisov, odprte športno rekreacijske površine namenjene pridobitni dejavnosti in druge podobne površine. </w:t>
      </w:r>
    </w:p>
    <w:p w14:paraId="09EF8982" w14:textId="77777777" w:rsidR="008A00AA" w:rsidRPr="008A00AA" w:rsidRDefault="008A00AA" w:rsidP="008A00AA">
      <w:pPr>
        <w:jc w:val="both"/>
        <w:rPr>
          <w:rFonts w:cs="Arial"/>
          <w:sz w:val="22"/>
          <w:szCs w:val="22"/>
        </w:rPr>
      </w:pPr>
    </w:p>
    <w:p w14:paraId="457AF99F" w14:textId="77777777" w:rsidR="008A00AA" w:rsidRPr="008A00AA" w:rsidRDefault="008A00AA" w:rsidP="008A00AA">
      <w:pPr>
        <w:pStyle w:val="Odstavekseznama"/>
        <w:numPr>
          <w:ilvl w:val="0"/>
          <w:numId w:val="23"/>
        </w:numPr>
        <w:jc w:val="center"/>
        <w:rPr>
          <w:rFonts w:cs="Arial"/>
          <w:sz w:val="22"/>
          <w:szCs w:val="22"/>
        </w:rPr>
      </w:pPr>
      <w:r w:rsidRPr="008A00AA">
        <w:rPr>
          <w:rFonts w:cs="Arial"/>
          <w:sz w:val="22"/>
          <w:szCs w:val="22"/>
        </w:rPr>
        <w:t>člen</w:t>
      </w:r>
    </w:p>
    <w:p w14:paraId="19C727D9" w14:textId="77777777" w:rsidR="008A00AA" w:rsidRPr="008A00AA" w:rsidRDefault="008A00AA" w:rsidP="008A00AA">
      <w:pPr>
        <w:jc w:val="both"/>
        <w:rPr>
          <w:rFonts w:cs="Arial"/>
          <w:sz w:val="22"/>
          <w:szCs w:val="22"/>
        </w:rPr>
      </w:pPr>
    </w:p>
    <w:p w14:paraId="08507691" w14:textId="77777777" w:rsidR="008A00AA" w:rsidRPr="008A00AA" w:rsidRDefault="008A00AA" w:rsidP="008A00AA">
      <w:pPr>
        <w:jc w:val="both"/>
        <w:rPr>
          <w:rFonts w:cs="Arial"/>
          <w:sz w:val="22"/>
          <w:szCs w:val="22"/>
        </w:rPr>
      </w:pPr>
      <w:r w:rsidRPr="008A00AA">
        <w:rPr>
          <w:rFonts w:cs="Arial"/>
          <w:sz w:val="22"/>
          <w:szCs w:val="22"/>
        </w:rPr>
        <w:t>(1) Za nezazidana stavbna zemljišča po tem členu se štejejo tiste zemljiške parcele ali deli parcel, za katere je z izvedbenim prostorskim aktom določeno, da je na njih dopustna gradnja stanovanjskih in poslovnih stavb, ki niso namenjene za potrebe zdravstva, socialnega in otroškega varstva, šolstva, kulture, znanosti, športa in javne uprave in da je na njih dopustna gradnja gradbenih inženirskih objektov, ki niso objekti gradbene javne infrastrukture in tudi niso namenjeni za potrebe zdravstva, socialnega in otroškega varstva, šolstva, kulture, znanosti, športa in javne uprave ter je njih zagotovljena oskrba s pitno vodo in energijo, odvajanje odplak, odstranjevanje odpadkov ter dostop na javno cesto. Za odvajanje odplak se štejejo tudi območja na katerih je dopustna gradnja greznic in malih čistilnih naprav.</w:t>
      </w:r>
    </w:p>
    <w:p w14:paraId="11E15E23" w14:textId="77777777" w:rsidR="008A00AA" w:rsidRPr="008A00AA" w:rsidRDefault="008A00AA" w:rsidP="008A00AA">
      <w:pPr>
        <w:jc w:val="both"/>
        <w:rPr>
          <w:rFonts w:cs="Arial"/>
          <w:sz w:val="22"/>
          <w:szCs w:val="22"/>
        </w:rPr>
      </w:pPr>
    </w:p>
    <w:p w14:paraId="0DE526CE" w14:textId="77777777" w:rsidR="008A00AA" w:rsidRPr="008A00AA" w:rsidRDefault="008A00AA" w:rsidP="008A00AA">
      <w:pPr>
        <w:jc w:val="both"/>
        <w:rPr>
          <w:rFonts w:cs="Arial"/>
          <w:b/>
          <w:bCs/>
          <w:sz w:val="22"/>
          <w:szCs w:val="22"/>
        </w:rPr>
      </w:pPr>
      <w:r w:rsidRPr="008A00AA">
        <w:rPr>
          <w:rFonts w:cs="Arial"/>
          <w:sz w:val="22"/>
          <w:szCs w:val="22"/>
        </w:rPr>
        <w:t>(2) Če določena stavba še nima določene gradbene parcele, se do njene določitve za zazidano stavbno zemljišče šteje tisti del parcele, na kateri stoji takšna stavba (fundus), pomnožena s faktorjem 1,5. Preostali del te zemljiške parcele se šteje za nezazidano stavbno zemljišče, če je njena površina večja ali enaka 300 m2 v območjih podrobnejše namenske rabe A in SK ter 400 m2 na območjih IG, IK, CD, CU, BT in BC, kot so prikazana in opredeljena v prostorskih aktih Občine Komen.</w:t>
      </w:r>
    </w:p>
    <w:p w14:paraId="2B0E6841" w14:textId="77777777" w:rsidR="008A00AA" w:rsidRPr="008A00AA" w:rsidRDefault="008A00AA" w:rsidP="008A00AA">
      <w:pPr>
        <w:jc w:val="both"/>
        <w:rPr>
          <w:rFonts w:cs="Arial"/>
          <w:sz w:val="22"/>
          <w:szCs w:val="22"/>
        </w:rPr>
      </w:pPr>
    </w:p>
    <w:p w14:paraId="62C26106" w14:textId="77777777" w:rsidR="008A00AA" w:rsidRPr="008A00AA" w:rsidRDefault="008A00AA" w:rsidP="008A00AA">
      <w:pPr>
        <w:jc w:val="both"/>
        <w:rPr>
          <w:rFonts w:cs="Arial"/>
          <w:sz w:val="22"/>
          <w:szCs w:val="22"/>
        </w:rPr>
      </w:pPr>
      <w:r w:rsidRPr="008A00AA">
        <w:rPr>
          <w:rFonts w:cs="Arial"/>
          <w:sz w:val="22"/>
          <w:szCs w:val="22"/>
        </w:rPr>
        <w:lastRenderedPageBreak/>
        <w:t>(3) Nadomestilo za nezazidano stavbno zemljišče se ne odmerja, če je površina zemljišča manjša od predpisane površine v posamezni enoti urejanja prostora iz veljavnega prostorskega akta in na njem ni mogoče graditi.</w:t>
      </w:r>
    </w:p>
    <w:p w14:paraId="56111418" w14:textId="77777777" w:rsidR="008A00AA" w:rsidRPr="008A00AA" w:rsidRDefault="008A00AA" w:rsidP="008A00AA">
      <w:pPr>
        <w:jc w:val="both"/>
        <w:rPr>
          <w:rFonts w:cs="Arial"/>
          <w:sz w:val="22"/>
          <w:szCs w:val="22"/>
        </w:rPr>
      </w:pPr>
      <w:r w:rsidRPr="008A00AA">
        <w:rPr>
          <w:rFonts w:cs="Arial"/>
          <w:sz w:val="22"/>
          <w:szCs w:val="22"/>
        </w:rPr>
        <w:t>(4) Za nezazidano stavbno zemljišče se šteje nezazidana zemljiška parcela, kot tudi del nezazidane zemljiške parcele oziroma več zemljiških parcel istega lastnika oz. lastnikov in iste namenske rabe, ki neposredno mejijo ena na drugo tako, da jih je mogoče šteti za zaključeno celoto.</w:t>
      </w:r>
    </w:p>
    <w:p w14:paraId="683CD2A7" w14:textId="77777777" w:rsidR="008A00AA" w:rsidRPr="008A00AA" w:rsidRDefault="008A00AA" w:rsidP="008A00AA">
      <w:pPr>
        <w:jc w:val="both"/>
        <w:rPr>
          <w:rFonts w:cs="Arial"/>
          <w:sz w:val="22"/>
          <w:szCs w:val="22"/>
        </w:rPr>
      </w:pPr>
    </w:p>
    <w:p w14:paraId="006A4D21" w14:textId="77777777" w:rsidR="008A00AA" w:rsidRPr="008A00AA" w:rsidRDefault="008A00AA" w:rsidP="008A00AA">
      <w:pPr>
        <w:jc w:val="both"/>
        <w:rPr>
          <w:rFonts w:cs="Arial"/>
          <w:sz w:val="22"/>
          <w:szCs w:val="22"/>
        </w:rPr>
      </w:pPr>
      <w:r w:rsidRPr="008A00AA">
        <w:rPr>
          <w:rFonts w:cs="Arial"/>
          <w:sz w:val="22"/>
          <w:szCs w:val="22"/>
        </w:rPr>
        <w:t>(5) Za nezazidano stavbno zemljišče se ne štejejo tiste zemljiške parcele, na katerih gradnja ni mogoča zaradi njihove oblike oziroma reliefnih značilnosti zemljišča, omejitev zaradi poteka infrastrukture, zemljišča, ki nimajo urejenega dostopa do javne ceste ter drugih določil vsakokratnega veljavnega prostorskega akta.</w:t>
      </w:r>
    </w:p>
    <w:p w14:paraId="091D9327" w14:textId="77777777" w:rsidR="008A00AA" w:rsidRPr="008A00AA" w:rsidRDefault="008A00AA" w:rsidP="008A00AA">
      <w:pPr>
        <w:rPr>
          <w:rFonts w:cs="Arial"/>
          <w:sz w:val="22"/>
          <w:szCs w:val="22"/>
        </w:rPr>
      </w:pPr>
    </w:p>
    <w:p w14:paraId="4EA3006E" w14:textId="77777777" w:rsidR="008A00AA" w:rsidRPr="008A00AA" w:rsidRDefault="008A00AA" w:rsidP="008A00AA">
      <w:pPr>
        <w:rPr>
          <w:rFonts w:cs="Arial"/>
          <w:sz w:val="22"/>
          <w:szCs w:val="22"/>
        </w:rPr>
      </w:pPr>
    </w:p>
    <w:p w14:paraId="5E546951"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MERILA ZA DOLOČITEV VIŠINE NADOMESTILA</w:t>
      </w:r>
    </w:p>
    <w:p w14:paraId="6759396A" w14:textId="77777777" w:rsidR="008A00AA" w:rsidRPr="008A00AA" w:rsidRDefault="008A00AA" w:rsidP="008A00AA">
      <w:pPr>
        <w:jc w:val="both"/>
        <w:rPr>
          <w:rFonts w:cs="Arial"/>
          <w:sz w:val="22"/>
          <w:szCs w:val="22"/>
        </w:rPr>
      </w:pPr>
    </w:p>
    <w:p w14:paraId="64FC9469"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48D6787B" w14:textId="77777777" w:rsidR="008A00AA" w:rsidRPr="008A00AA" w:rsidRDefault="008A00AA" w:rsidP="008A00AA">
      <w:pPr>
        <w:jc w:val="both"/>
        <w:rPr>
          <w:rFonts w:cs="Arial"/>
          <w:sz w:val="22"/>
          <w:szCs w:val="22"/>
        </w:rPr>
      </w:pPr>
    </w:p>
    <w:p w14:paraId="66D8D595" w14:textId="77777777" w:rsidR="008A00AA" w:rsidRPr="008A00AA" w:rsidRDefault="008A00AA" w:rsidP="008A00AA">
      <w:pPr>
        <w:jc w:val="both"/>
        <w:rPr>
          <w:rFonts w:cs="Arial"/>
          <w:sz w:val="22"/>
          <w:szCs w:val="22"/>
        </w:rPr>
      </w:pPr>
      <w:r w:rsidRPr="008A00AA">
        <w:rPr>
          <w:rFonts w:cs="Arial"/>
          <w:sz w:val="22"/>
          <w:szCs w:val="22"/>
        </w:rPr>
        <w:t>(1) Za določitev višine nadomestila se upoštevajo naslednja merila:</w:t>
      </w:r>
    </w:p>
    <w:p w14:paraId="2786993C" w14:textId="77777777" w:rsidR="008A00AA" w:rsidRPr="008A00AA" w:rsidRDefault="008A00AA" w:rsidP="008A00AA">
      <w:pPr>
        <w:jc w:val="both"/>
        <w:rPr>
          <w:rFonts w:cs="Arial"/>
          <w:sz w:val="22"/>
          <w:szCs w:val="22"/>
        </w:rPr>
      </w:pPr>
    </w:p>
    <w:p w14:paraId="71B1600C" w14:textId="77777777" w:rsidR="008A00AA" w:rsidRPr="008A00AA" w:rsidRDefault="008A00AA" w:rsidP="008A00AA">
      <w:pPr>
        <w:pStyle w:val="Odstavekseznama"/>
        <w:numPr>
          <w:ilvl w:val="0"/>
          <w:numId w:val="26"/>
        </w:numPr>
        <w:jc w:val="both"/>
        <w:rPr>
          <w:rFonts w:cs="Arial"/>
          <w:sz w:val="22"/>
          <w:szCs w:val="22"/>
        </w:rPr>
      </w:pPr>
      <w:r w:rsidRPr="008A00AA">
        <w:rPr>
          <w:rFonts w:cs="Arial"/>
          <w:sz w:val="22"/>
          <w:szCs w:val="22"/>
        </w:rPr>
        <w:t>opremljenost stavbnega zemljišča s komunalnimi in drugimi objekti in napravami ter dejanske možnosti priključitve na te objekte in naprave in uporabe le teh in</w:t>
      </w:r>
    </w:p>
    <w:p w14:paraId="3CBE909D" w14:textId="77777777" w:rsidR="008A00AA" w:rsidRPr="008A00AA" w:rsidRDefault="008A00AA" w:rsidP="008A00AA">
      <w:pPr>
        <w:pStyle w:val="Odstavekseznama"/>
        <w:numPr>
          <w:ilvl w:val="0"/>
          <w:numId w:val="26"/>
        </w:numPr>
        <w:jc w:val="both"/>
        <w:rPr>
          <w:rFonts w:cs="Arial"/>
          <w:sz w:val="22"/>
          <w:szCs w:val="22"/>
        </w:rPr>
      </w:pPr>
      <w:r w:rsidRPr="008A00AA">
        <w:rPr>
          <w:rFonts w:cs="Arial"/>
          <w:sz w:val="22"/>
          <w:szCs w:val="22"/>
        </w:rPr>
        <w:t>namembnost.</w:t>
      </w:r>
    </w:p>
    <w:p w14:paraId="75BEB25F" w14:textId="77777777" w:rsidR="008A00AA" w:rsidRPr="008A00AA" w:rsidRDefault="008A00AA" w:rsidP="008A00AA">
      <w:pPr>
        <w:jc w:val="both"/>
        <w:rPr>
          <w:rFonts w:cs="Arial"/>
          <w:sz w:val="22"/>
          <w:szCs w:val="22"/>
        </w:rPr>
      </w:pPr>
    </w:p>
    <w:p w14:paraId="2FCDD076"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05C312B7" w14:textId="77777777" w:rsidR="008A00AA" w:rsidRPr="008A00AA" w:rsidRDefault="008A00AA" w:rsidP="008A00AA">
      <w:pPr>
        <w:jc w:val="both"/>
        <w:rPr>
          <w:rFonts w:cs="Arial"/>
          <w:sz w:val="22"/>
          <w:szCs w:val="22"/>
        </w:rPr>
      </w:pPr>
    </w:p>
    <w:p w14:paraId="27B1B3C6" w14:textId="77777777" w:rsidR="008A00AA" w:rsidRPr="008A00AA" w:rsidRDefault="008A00AA" w:rsidP="008A00AA">
      <w:pPr>
        <w:jc w:val="both"/>
        <w:rPr>
          <w:rFonts w:cs="Arial"/>
          <w:sz w:val="22"/>
          <w:szCs w:val="22"/>
        </w:rPr>
      </w:pPr>
      <w:r w:rsidRPr="008A00AA">
        <w:rPr>
          <w:rFonts w:cs="Arial"/>
          <w:sz w:val="22"/>
          <w:szCs w:val="22"/>
        </w:rPr>
        <w:t>(1) Opremljenost stavbnega zemljišča s komunalnimi in drugimi napravami individualne in skupne rabe ter dejanske možnosti priključitve na te naprave se ovrednoti z naslednjimi točkami:</w:t>
      </w:r>
    </w:p>
    <w:p w14:paraId="674A7CBB" w14:textId="77777777" w:rsidR="008A00AA" w:rsidRPr="008A00AA" w:rsidRDefault="008A00AA" w:rsidP="008A00AA">
      <w:pPr>
        <w:jc w:val="both"/>
        <w:rPr>
          <w:rFonts w:cs="Arial"/>
          <w:sz w:val="22"/>
          <w:szCs w:val="22"/>
        </w:rPr>
      </w:pPr>
    </w:p>
    <w:tbl>
      <w:tblPr>
        <w:tblStyle w:val="Tabelamrea"/>
        <w:tblW w:w="0" w:type="auto"/>
        <w:tblLook w:val="04A0" w:firstRow="1" w:lastRow="0" w:firstColumn="1" w:lastColumn="0" w:noHBand="0" w:noVBand="1"/>
      </w:tblPr>
      <w:tblGrid>
        <w:gridCol w:w="421"/>
        <w:gridCol w:w="5627"/>
        <w:gridCol w:w="3014"/>
      </w:tblGrid>
      <w:tr w:rsidR="008A00AA" w:rsidRPr="008A00AA" w14:paraId="5B807590" w14:textId="77777777" w:rsidTr="000056A8">
        <w:tc>
          <w:tcPr>
            <w:tcW w:w="421" w:type="dxa"/>
          </w:tcPr>
          <w:p w14:paraId="2FA00EEA" w14:textId="77777777" w:rsidR="008A00AA" w:rsidRPr="008A00AA" w:rsidRDefault="008A00AA" w:rsidP="000056A8">
            <w:pPr>
              <w:jc w:val="both"/>
              <w:rPr>
                <w:rFonts w:cs="Arial"/>
                <w:sz w:val="22"/>
                <w:szCs w:val="22"/>
              </w:rPr>
            </w:pPr>
          </w:p>
        </w:tc>
        <w:tc>
          <w:tcPr>
            <w:tcW w:w="5627" w:type="dxa"/>
          </w:tcPr>
          <w:p w14:paraId="2A68FFF3" w14:textId="77777777" w:rsidR="008A00AA" w:rsidRPr="008A00AA" w:rsidRDefault="008A00AA" w:rsidP="000056A8">
            <w:pPr>
              <w:jc w:val="both"/>
              <w:rPr>
                <w:rFonts w:cs="Arial"/>
                <w:sz w:val="22"/>
                <w:szCs w:val="22"/>
              </w:rPr>
            </w:pPr>
            <w:r w:rsidRPr="008A00AA">
              <w:rPr>
                <w:rFonts w:cs="Arial"/>
                <w:sz w:val="22"/>
                <w:szCs w:val="22"/>
              </w:rPr>
              <w:t>Opis opremljenosti</w:t>
            </w:r>
          </w:p>
        </w:tc>
        <w:tc>
          <w:tcPr>
            <w:tcW w:w="3014" w:type="dxa"/>
          </w:tcPr>
          <w:p w14:paraId="192FD80F" w14:textId="77777777" w:rsidR="008A00AA" w:rsidRPr="008A00AA" w:rsidRDefault="008A00AA" w:rsidP="000056A8">
            <w:pPr>
              <w:jc w:val="both"/>
              <w:rPr>
                <w:rFonts w:cs="Arial"/>
                <w:sz w:val="22"/>
                <w:szCs w:val="22"/>
              </w:rPr>
            </w:pPr>
            <w:r w:rsidRPr="008A00AA">
              <w:rPr>
                <w:rFonts w:cs="Arial"/>
                <w:sz w:val="22"/>
                <w:szCs w:val="22"/>
              </w:rPr>
              <w:t>Število točk</w:t>
            </w:r>
          </w:p>
        </w:tc>
      </w:tr>
      <w:tr w:rsidR="008A00AA" w:rsidRPr="008A00AA" w14:paraId="38886B96" w14:textId="77777777" w:rsidTr="000056A8">
        <w:tc>
          <w:tcPr>
            <w:tcW w:w="421" w:type="dxa"/>
          </w:tcPr>
          <w:p w14:paraId="6A2B0567" w14:textId="77777777" w:rsidR="008A00AA" w:rsidRPr="008A00AA" w:rsidRDefault="008A00AA" w:rsidP="000056A8">
            <w:pPr>
              <w:jc w:val="both"/>
              <w:rPr>
                <w:rFonts w:cs="Arial"/>
                <w:sz w:val="22"/>
                <w:szCs w:val="22"/>
              </w:rPr>
            </w:pPr>
            <w:r w:rsidRPr="008A00AA">
              <w:rPr>
                <w:rFonts w:cs="Arial"/>
                <w:sz w:val="22"/>
                <w:szCs w:val="22"/>
              </w:rPr>
              <w:t>1.</w:t>
            </w:r>
          </w:p>
        </w:tc>
        <w:tc>
          <w:tcPr>
            <w:tcW w:w="5627" w:type="dxa"/>
          </w:tcPr>
          <w:p w14:paraId="0F7B366F" w14:textId="77777777" w:rsidR="008A00AA" w:rsidRPr="008A00AA" w:rsidRDefault="008A00AA" w:rsidP="000056A8">
            <w:pPr>
              <w:jc w:val="both"/>
              <w:rPr>
                <w:rFonts w:cs="Arial"/>
                <w:sz w:val="22"/>
                <w:szCs w:val="22"/>
              </w:rPr>
            </w:pPr>
            <w:r w:rsidRPr="008A00AA">
              <w:rPr>
                <w:rFonts w:cs="Arial"/>
                <w:sz w:val="22"/>
                <w:szCs w:val="22"/>
              </w:rPr>
              <w:t>urejeno cestišče</w:t>
            </w:r>
          </w:p>
        </w:tc>
        <w:tc>
          <w:tcPr>
            <w:tcW w:w="3014" w:type="dxa"/>
          </w:tcPr>
          <w:p w14:paraId="04E3F707" w14:textId="77777777" w:rsidR="008A00AA" w:rsidRPr="008A00AA" w:rsidRDefault="008A00AA" w:rsidP="000056A8">
            <w:pPr>
              <w:jc w:val="both"/>
              <w:rPr>
                <w:rFonts w:cs="Arial"/>
                <w:sz w:val="22"/>
                <w:szCs w:val="22"/>
              </w:rPr>
            </w:pPr>
            <w:r w:rsidRPr="008A00AA">
              <w:rPr>
                <w:rFonts w:cs="Arial"/>
                <w:sz w:val="22"/>
                <w:szCs w:val="22"/>
              </w:rPr>
              <w:t xml:space="preserve">20 </w:t>
            </w:r>
          </w:p>
        </w:tc>
      </w:tr>
      <w:tr w:rsidR="008A00AA" w:rsidRPr="008A00AA" w14:paraId="36F272C5" w14:textId="77777777" w:rsidTr="000056A8">
        <w:tc>
          <w:tcPr>
            <w:tcW w:w="421" w:type="dxa"/>
          </w:tcPr>
          <w:p w14:paraId="64941B21" w14:textId="77777777" w:rsidR="008A00AA" w:rsidRPr="008A00AA" w:rsidRDefault="008A00AA" w:rsidP="000056A8">
            <w:pPr>
              <w:jc w:val="both"/>
              <w:rPr>
                <w:rFonts w:cs="Arial"/>
                <w:sz w:val="22"/>
                <w:szCs w:val="22"/>
              </w:rPr>
            </w:pPr>
            <w:r w:rsidRPr="008A00AA">
              <w:rPr>
                <w:rFonts w:cs="Arial"/>
                <w:sz w:val="22"/>
                <w:szCs w:val="22"/>
              </w:rPr>
              <w:t>2.</w:t>
            </w:r>
          </w:p>
        </w:tc>
        <w:tc>
          <w:tcPr>
            <w:tcW w:w="5627" w:type="dxa"/>
          </w:tcPr>
          <w:p w14:paraId="20E19F53" w14:textId="77777777" w:rsidR="008A00AA" w:rsidRPr="008A00AA" w:rsidRDefault="008A00AA" w:rsidP="000056A8">
            <w:pPr>
              <w:jc w:val="both"/>
              <w:rPr>
                <w:rFonts w:cs="Arial"/>
                <w:sz w:val="22"/>
                <w:szCs w:val="22"/>
              </w:rPr>
            </w:pPr>
            <w:r w:rsidRPr="008A00AA">
              <w:rPr>
                <w:rFonts w:cs="Arial"/>
                <w:sz w:val="22"/>
                <w:szCs w:val="22"/>
              </w:rPr>
              <w:t>vodovodno omrežje</w:t>
            </w:r>
          </w:p>
        </w:tc>
        <w:tc>
          <w:tcPr>
            <w:tcW w:w="3014" w:type="dxa"/>
          </w:tcPr>
          <w:p w14:paraId="0AAA00EE" w14:textId="77777777" w:rsidR="008A00AA" w:rsidRPr="008A00AA" w:rsidRDefault="008A00AA" w:rsidP="000056A8">
            <w:pPr>
              <w:jc w:val="both"/>
              <w:rPr>
                <w:rFonts w:cs="Arial"/>
                <w:sz w:val="22"/>
                <w:szCs w:val="22"/>
              </w:rPr>
            </w:pPr>
            <w:r w:rsidRPr="008A00AA">
              <w:rPr>
                <w:rFonts w:cs="Arial"/>
                <w:sz w:val="22"/>
                <w:szCs w:val="22"/>
              </w:rPr>
              <w:t xml:space="preserve">20 </w:t>
            </w:r>
          </w:p>
        </w:tc>
      </w:tr>
      <w:tr w:rsidR="008A00AA" w:rsidRPr="008A00AA" w14:paraId="68A8705D" w14:textId="77777777" w:rsidTr="000056A8">
        <w:tc>
          <w:tcPr>
            <w:tcW w:w="421" w:type="dxa"/>
          </w:tcPr>
          <w:p w14:paraId="0E29ADE9" w14:textId="77777777" w:rsidR="008A00AA" w:rsidRPr="008A00AA" w:rsidRDefault="008A00AA" w:rsidP="000056A8">
            <w:pPr>
              <w:jc w:val="both"/>
              <w:rPr>
                <w:rFonts w:cs="Arial"/>
                <w:sz w:val="22"/>
                <w:szCs w:val="22"/>
              </w:rPr>
            </w:pPr>
            <w:r w:rsidRPr="008A00AA">
              <w:rPr>
                <w:rFonts w:cs="Arial"/>
                <w:sz w:val="22"/>
                <w:szCs w:val="22"/>
              </w:rPr>
              <w:t>3.</w:t>
            </w:r>
          </w:p>
        </w:tc>
        <w:tc>
          <w:tcPr>
            <w:tcW w:w="5627" w:type="dxa"/>
          </w:tcPr>
          <w:p w14:paraId="70017BEA" w14:textId="77777777" w:rsidR="008A00AA" w:rsidRPr="008A00AA" w:rsidRDefault="008A00AA" w:rsidP="000056A8">
            <w:pPr>
              <w:jc w:val="both"/>
              <w:rPr>
                <w:rFonts w:cs="Arial"/>
                <w:sz w:val="22"/>
                <w:szCs w:val="22"/>
              </w:rPr>
            </w:pPr>
            <w:r w:rsidRPr="008A00AA">
              <w:rPr>
                <w:rFonts w:cs="Arial"/>
                <w:sz w:val="22"/>
                <w:szCs w:val="22"/>
              </w:rPr>
              <w:t>električno omrežje</w:t>
            </w:r>
          </w:p>
        </w:tc>
        <w:tc>
          <w:tcPr>
            <w:tcW w:w="3014" w:type="dxa"/>
          </w:tcPr>
          <w:p w14:paraId="03FBA9A9" w14:textId="77777777" w:rsidR="008A00AA" w:rsidRPr="008A00AA" w:rsidRDefault="008A00AA" w:rsidP="000056A8">
            <w:pPr>
              <w:jc w:val="both"/>
              <w:rPr>
                <w:rFonts w:cs="Arial"/>
                <w:sz w:val="22"/>
                <w:szCs w:val="22"/>
              </w:rPr>
            </w:pPr>
            <w:r w:rsidRPr="008A00AA">
              <w:rPr>
                <w:rFonts w:cs="Arial"/>
                <w:sz w:val="22"/>
                <w:szCs w:val="22"/>
              </w:rPr>
              <w:t xml:space="preserve">10 </w:t>
            </w:r>
          </w:p>
        </w:tc>
      </w:tr>
      <w:tr w:rsidR="008A00AA" w:rsidRPr="008A00AA" w14:paraId="364D92E6" w14:textId="77777777" w:rsidTr="000056A8">
        <w:tc>
          <w:tcPr>
            <w:tcW w:w="421" w:type="dxa"/>
          </w:tcPr>
          <w:p w14:paraId="20EB93ED" w14:textId="77777777" w:rsidR="008A00AA" w:rsidRPr="008A00AA" w:rsidRDefault="008A00AA" w:rsidP="000056A8">
            <w:pPr>
              <w:jc w:val="both"/>
              <w:rPr>
                <w:rFonts w:cs="Arial"/>
                <w:sz w:val="22"/>
                <w:szCs w:val="22"/>
              </w:rPr>
            </w:pPr>
            <w:r w:rsidRPr="008A00AA">
              <w:rPr>
                <w:rFonts w:cs="Arial"/>
                <w:sz w:val="22"/>
                <w:szCs w:val="22"/>
              </w:rPr>
              <w:t>4.</w:t>
            </w:r>
          </w:p>
        </w:tc>
        <w:tc>
          <w:tcPr>
            <w:tcW w:w="5627" w:type="dxa"/>
          </w:tcPr>
          <w:p w14:paraId="0896B368" w14:textId="77777777" w:rsidR="008A00AA" w:rsidRPr="008A00AA" w:rsidRDefault="008A00AA" w:rsidP="000056A8">
            <w:pPr>
              <w:jc w:val="both"/>
              <w:rPr>
                <w:rFonts w:cs="Arial"/>
                <w:sz w:val="22"/>
                <w:szCs w:val="22"/>
              </w:rPr>
            </w:pPr>
            <w:r w:rsidRPr="008A00AA">
              <w:rPr>
                <w:rFonts w:cs="Arial"/>
                <w:sz w:val="22"/>
                <w:szCs w:val="22"/>
              </w:rPr>
              <w:t>javna razsvetljava</w:t>
            </w:r>
          </w:p>
        </w:tc>
        <w:tc>
          <w:tcPr>
            <w:tcW w:w="3014" w:type="dxa"/>
          </w:tcPr>
          <w:p w14:paraId="186D5B20" w14:textId="77777777" w:rsidR="008A00AA" w:rsidRPr="008A00AA" w:rsidRDefault="008A00AA" w:rsidP="000056A8">
            <w:pPr>
              <w:jc w:val="both"/>
              <w:rPr>
                <w:rFonts w:cs="Arial"/>
                <w:sz w:val="22"/>
                <w:szCs w:val="22"/>
              </w:rPr>
            </w:pPr>
            <w:r w:rsidRPr="008A00AA">
              <w:rPr>
                <w:rFonts w:cs="Arial"/>
                <w:sz w:val="22"/>
                <w:szCs w:val="22"/>
              </w:rPr>
              <w:t xml:space="preserve">10 </w:t>
            </w:r>
          </w:p>
        </w:tc>
      </w:tr>
      <w:tr w:rsidR="008A00AA" w:rsidRPr="008A00AA" w14:paraId="12479F8B" w14:textId="77777777" w:rsidTr="000056A8">
        <w:tc>
          <w:tcPr>
            <w:tcW w:w="421" w:type="dxa"/>
          </w:tcPr>
          <w:p w14:paraId="590944D7" w14:textId="77777777" w:rsidR="008A00AA" w:rsidRPr="008A00AA" w:rsidRDefault="008A00AA" w:rsidP="000056A8">
            <w:pPr>
              <w:jc w:val="both"/>
              <w:rPr>
                <w:rFonts w:cs="Arial"/>
                <w:sz w:val="22"/>
                <w:szCs w:val="22"/>
              </w:rPr>
            </w:pPr>
            <w:r w:rsidRPr="008A00AA">
              <w:rPr>
                <w:rFonts w:cs="Arial"/>
                <w:sz w:val="22"/>
                <w:szCs w:val="22"/>
              </w:rPr>
              <w:t>5.</w:t>
            </w:r>
          </w:p>
        </w:tc>
        <w:tc>
          <w:tcPr>
            <w:tcW w:w="5627" w:type="dxa"/>
          </w:tcPr>
          <w:p w14:paraId="53A2CA4A" w14:textId="77777777" w:rsidR="008A00AA" w:rsidRPr="008A00AA" w:rsidRDefault="008A00AA" w:rsidP="000056A8">
            <w:pPr>
              <w:jc w:val="both"/>
              <w:rPr>
                <w:rFonts w:cs="Arial"/>
                <w:sz w:val="22"/>
                <w:szCs w:val="22"/>
              </w:rPr>
            </w:pPr>
            <w:r w:rsidRPr="008A00AA">
              <w:rPr>
                <w:rFonts w:cs="Arial"/>
                <w:sz w:val="22"/>
                <w:szCs w:val="22"/>
              </w:rPr>
              <w:t>odvoz odpadkov</w:t>
            </w:r>
          </w:p>
        </w:tc>
        <w:tc>
          <w:tcPr>
            <w:tcW w:w="3014" w:type="dxa"/>
          </w:tcPr>
          <w:p w14:paraId="27375F16" w14:textId="77777777" w:rsidR="008A00AA" w:rsidRPr="008A00AA" w:rsidRDefault="008A00AA" w:rsidP="000056A8">
            <w:pPr>
              <w:jc w:val="both"/>
              <w:rPr>
                <w:rFonts w:cs="Arial"/>
                <w:sz w:val="22"/>
                <w:szCs w:val="22"/>
              </w:rPr>
            </w:pPr>
            <w:r w:rsidRPr="008A00AA">
              <w:rPr>
                <w:rFonts w:cs="Arial"/>
                <w:sz w:val="22"/>
                <w:szCs w:val="22"/>
              </w:rPr>
              <w:t xml:space="preserve">10 </w:t>
            </w:r>
          </w:p>
        </w:tc>
      </w:tr>
      <w:tr w:rsidR="008A00AA" w:rsidRPr="008A00AA" w14:paraId="28FA85D7" w14:textId="77777777" w:rsidTr="000056A8">
        <w:tc>
          <w:tcPr>
            <w:tcW w:w="421" w:type="dxa"/>
          </w:tcPr>
          <w:p w14:paraId="60C05516" w14:textId="77777777" w:rsidR="008A00AA" w:rsidRPr="008A00AA" w:rsidRDefault="008A00AA" w:rsidP="000056A8">
            <w:pPr>
              <w:jc w:val="both"/>
              <w:rPr>
                <w:rFonts w:cs="Arial"/>
                <w:sz w:val="22"/>
                <w:szCs w:val="22"/>
              </w:rPr>
            </w:pPr>
            <w:r w:rsidRPr="008A00AA">
              <w:rPr>
                <w:rFonts w:cs="Arial"/>
                <w:sz w:val="22"/>
                <w:szCs w:val="22"/>
              </w:rPr>
              <w:t>6.</w:t>
            </w:r>
          </w:p>
        </w:tc>
        <w:tc>
          <w:tcPr>
            <w:tcW w:w="5627" w:type="dxa"/>
          </w:tcPr>
          <w:p w14:paraId="4D8D12AB" w14:textId="77777777" w:rsidR="008A00AA" w:rsidRPr="008A00AA" w:rsidRDefault="008A00AA" w:rsidP="000056A8">
            <w:pPr>
              <w:jc w:val="both"/>
              <w:rPr>
                <w:rFonts w:cs="Arial"/>
                <w:sz w:val="22"/>
                <w:szCs w:val="22"/>
              </w:rPr>
            </w:pPr>
            <w:r w:rsidRPr="008A00AA">
              <w:rPr>
                <w:rFonts w:cs="Arial"/>
                <w:sz w:val="22"/>
                <w:szCs w:val="22"/>
              </w:rPr>
              <w:t>kanalizacija</w:t>
            </w:r>
          </w:p>
        </w:tc>
        <w:tc>
          <w:tcPr>
            <w:tcW w:w="3014" w:type="dxa"/>
          </w:tcPr>
          <w:p w14:paraId="3812169E" w14:textId="77777777" w:rsidR="008A00AA" w:rsidRPr="008A00AA" w:rsidRDefault="008A00AA" w:rsidP="000056A8">
            <w:pPr>
              <w:jc w:val="both"/>
              <w:rPr>
                <w:rFonts w:cs="Arial"/>
                <w:sz w:val="22"/>
                <w:szCs w:val="22"/>
              </w:rPr>
            </w:pPr>
            <w:r w:rsidRPr="008A00AA">
              <w:rPr>
                <w:rFonts w:cs="Arial"/>
                <w:sz w:val="22"/>
                <w:szCs w:val="22"/>
              </w:rPr>
              <w:t xml:space="preserve">30 </w:t>
            </w:r>
          </w:p>
        </w:tc>
      </w:tr>
    </w:tbl>
    <w:p w14:paraId="2DED45CC" w14:textId="77777777" w:rsidR="008A00AA" w:rsidRPr="008A00AA" w:rsidRDefault="008A00AA" w:rsidP="008A00AA">
      <w:pPr>
        <w:jc w:val="both"/>
        <w:rPr>
          <w:rFonts w:cs="Arial"/>
          <w:sz w:val="22"/>
          <w:szCs w:val="22"/>
        </w:rPr>
      </w:pPr>
    </w:p>
    <w:p w14:paraId="029B81E6"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22D2FF6A" w14:textId="77777777" w:rsidR="008A00AA" w:rsidRPr="008A00AA" w:rsidRDefault="008A00AA" w:rsidP="008A00AA">
      <w:pPr>
        <w:pStyle w:val="Odstavekseznama"/>
        <w:ind w:left="0"/>
        <w:rPr>
          <w:rFonts w:cs="Arial"/>
          <w:sz w:val="22"/>
          <w:szCs w:val="22"/>
        </w:rPr>
      </w:pPr>
    </w:p>
    <w:p w14:paraId="139D5B75" w14:textId="77777777" w:rsidR="008A00AA" w:rsidRPr="008A00AA" w:rsidRDefault="008A00AA" w:rsidP="008A00AA">
      <w:pPr>
        <w:jc w:val="both"/>
        <w:rPr>
          <w:rFonts w:cs="Arial"/>
          <w:sz w:val="22"/>
          <w:szCs w:val="22"/>
        </w:rPr>
      </w:pPr>
      <w:r w:rsidRPr="008A00AA">
        <w:rPr>
          <w:rFonts w:cs="Arial"/>
          <w:sz w:val="22"/>
          <w:szCs w:val="22"/>
        </w:rPr>
        <w:t>(1) Namen uporabe zazidanega stavbnega zemljišča, oziroma dela stavbe na tem stavbnem zemljišču, se določi na podlagi katastra nepremičnin. Glede na namen se za m2 stavbnega zemljišča določijo naslednje točke:</w:t>
      </w:r>
    </w:p>
    <w:p w14:paraId="16CA48BC" w14:textId="77777777" w:rsidR="008A00AA" w:rsidRPr="008A00AA" w:rsidRDefault="008A00AA" w:rsidP="008A00AA">
      <w:pPr>
        <w:pStyle w:val="Odstavekseznama"/>
        <w:jc w:val="both"/>
        <w:rPr>
          <w:rFonts w:cs="Arial"/>
          <w:sz w:val="22"/>
          <w:szCs w:val="22"/>
        </w:rPr>
      </w:pPr>
    </w:p>
    <w:tbl>
      <w:tblPr>
        <w:tblStyle w:val="Tabelamrea"/>
        <w:tblW w:w="9067" w:type="dxa"/>
        <w:tblLook w:val="04A0" w:firstRow="1" w:lastRow="0" w:firstColumn="1" w:lastColumn="0" w:noHBand="0" w:noVBand="1"/>
      </w:tblPr>
      <w:tblGrid>
        <w:gridCol w:w="2405"/>
        <w:gridCol w:w="3544"/>
        <w:gridCol w:w="3118"/>
      </w:tblGrid>
      <w:tr w:rsidR="008A00AA" w:rsidRPr="008A00AA" w14:paraId="3B51E9D7" w14:textId="77777777" w:rsidTr="000056A8">
        <w:tc>
          <w:tcPr>
            <w:tcW w:w="2405" w:type="dxa"/>
          </w:tcPr>
          <w:p w14:paraId="695514BC" w14:textId="77777777" w:rsidR="008A00AA" w:rsidRPr="008A00AA" w:rsidRDefault="008A00AA" w:rsidP="000056A8">
            <w:pPr>
              <w:jc w:val="center"/>
              <w:rPr>
                <w:rFonts w:cs="Arial"/>
                <w:sz w:val="22"/>
                <w:szCs w:val="22"/>
              </w:rPr>
            </w:pPr>
            <w:bookmarkStart w:id="9" w:name="_Hlk150333824"/>
            <w:r w:rsidRPr="008A00AA">
              <w:rPr>
                <w:rFonts w:cs="Arial"/>
                <w:sz w:val="22"/>
                <w:szCs w:val="22"/>
              </w:rPr>
              <w:t>Stanovanjski namen</w:t>
            </w:r>
          </w:p>
          <w:p w14:paraId="0009523B" w14:textId="77777777" w:rsidR="008A00AA" w:rsidRPr="008A00AA" w:rsidRDefault="008A00AA" w:rsidP="000056A8">
            <w:pPr>
              <w:jc w:val="center"/>
              <w:rPr>
                <w:rFonts w:cs="Arial"/>
                <w:sz w:val="22"/>
                <w:szCs w:val="22"/>
              </w:rPr>
            </w:pPr>
          </w:p>
        </w:tc>
        <w:tc>
          <w:tcPr>
            <w:tcW w:w="3544" w:type="dxa"/>
          </w:tcPr>
          <w:p w14:paraId="00A4646C" w14:textId="77777777" w:rsidR="008A00AA" w:rsidRPr="008A00AA" w:rsidRDefault="008A00AA" w:rsidP="000056A8">
            <w:pPr>
              <w:jc w:val="center"/>
              <w:rPr>
                <w:rFonts w:cs="Arial"/>
                <w:sz w:val="22"/>
                <w:szCs w:val="22"/>
              </w:rPr>
            </w:pPr>
            <w:r w:rsidRPr="008A00AA">
              <w:rPr>
                <w:rFonts w:cs="Arial"/>
                <w:sz w:val="22"/>
                <w:szCs w:val="22"/>
              </w:rPr>
              <w:t>Poslovni namen –pridobitna dejavnost</w:t>
            </w:r>
          </w:p>
        </w:tc>
        <w:tc>
          <w:tcPr>
            <w:tcW w:w="3118" w:type="dxa"/>
          </w:tcPr>
          <w:p w14:paraId="3DAD458C" w14:textId="77777777" w:rsidR="008A00AA" w:rsidRPr="008A00AA" w:rsidRDefault="008A00AA" w:rsidP="000056A8">
            <w:pPr>
              <w:jc w:val="center"/>
              <w:rPr>
                <w:rFonts w:cs="Arial"/>
                <w:sz w:val="22"/>
                <w:szCs w:val="22"/>
              </w:rPr>
            </w:pPr>
            <w:r w:rsidRPr="008A00AA">
              <w:rPr>
                <w:rFonts w:cs="Arial"/>
                <w:sz w:val="22"/>
                <w:szCs w:val="22"/>
              </w:rPr>
              <w:t>Poslovni namen-nepridobitna dejavnost</w:t>
            </w:r>
          </w:p>
        </w:tc>
      </w:tr>
      <w:tr w:rsidR="008A00AA" w:rsidRPr="008A00AA" w14:paraId="6C377282" w14:textId="77777777" w:rsidTr="000056A8">
        <w:tc>
          <w:tcPr>
            <w:tcW w:w="2405" w:type="dxa"/>
          </w:tcPr>
          <w:p w14:paraId="5084A0D7" w14:textId="77777777" w:rsidR="008A00AA" w:rsidRPr="008A00AA" w:rsidRDefault="008A00AA" w:rsidP="000056A8">
            <w:pPr>
              <w:jc w:val="center"/>
              <w:rPr>
                <w:rFonts w:cs="Arial"/>
                <w:sz w:val="22"/>
                <w:szCs w:val="22"/>
              </w:rPr>
            </w:pPr>
            <w:r w:rsidRPr="008A00AA">
              <w:rPr>
                <w:rFonts w:cs="Arial"/>
                <w:sz w:val="22"/>
                <w:szCs w:val="22"/>
              </w:rPr>
              <w:t>20</w:t>
            </w:r>
          </w:p>
        </w:tc>
        <w:tc>
          <w:tcPr>
            <w:tcW w:w="3544" w:type="dxa"/>
          </w:tcPr>
          <w:p w14:paraId="0B1B39BE" w14:textId="77777777" w:rsidR="008A00AA" w:rsidRPr="008A00AA" w:rsidRDefault="008A00AA" w:rsidP="000056A8">
            <w:pPr>
              <w:jc w:val="center"/>
              <w:rPr>
                <w:rFonts w:cs="Arial"/>
                <w:sz w:val="22"/>
                <w:szCs w:val="22"/>
              </w:rPr>
            </w:pPr>
            <w:r w:rsidRPr="008A00AA">
              <w:rPr>
                <w:rFonts w:cs="Arial"/>
                <w:sz w:val="22"/>
                <w:szCs w:val="22"/>
              </w:rPr>
              <w:t>75</w:t>
            </w:r>
          </w:p>
        </w:tc>
        <w:tc>
          <w:tcPr>
            <w:tcW w:w="3118" w:type="dxa"/>
          </w:tcPr>
          <w:p w14:paraId="2E82D523" w14:textId="77777777" w:rsidR="008A00AA" w:rsidRPr="008A00AA" w:rsidRDefault="008A00AA" w:rsidP="000056A8">
            <w:pPr>
              <w:jc w:val="center"/>
              <w:rPr>
                <w:rFonts w:cs="Arial"/>
                <w:sz w:val="22"/>
                <w:szCs w:val="22"/>
              </w:rPr>
            </w:pPr>
            <w:r w:rsidRPr="008A00AA">
              <w:rPr>
                <w:rFonts w:cs="Arial"/>
                <w:sz w:val="22"/>
                <w:szCs w:val="22"/>
              </w:rPr>
              <w:t>20</w:t>
            </w:r>
          </w:p>
        </w:tc>
      </w:tr>
      <w:bookmarkEnd w:id="9"/>
    </w:tbl>
    <w:p w14:paraId="2630DA6B" w14:textId="77777777" w:rsidR="008A00AA" w:rsidRPr="008A00AA" w:rsidRDefault="008A00AA" w:rsidP="008A00AA">
      <w:pPr>
        <w:jc w:val="both"/>
        <w:rPr>
          <w:rFonts w:cs="Arial"/>
          <w:sz w:val="22"/>
          <w:szCs w:val="22"/>
        </w:rPr>
      </w:pPr>
    </w:p>
    <w:p w14:paraId="3B37F1A5" w14:textId="77777777" w:rsidR="008A00AA" w:rsidRPr="008A00AA" w:rsidRDefault="008A00AA" w:rsidP="008A00AA">
      <w:pPr>
        <w:jc w:val="both"/>
        <w:rPr>
          <w:rFonts w:cs="Arial"/>
          <w:sz w:val="22"/>
          <w:szCs w:val="22"/>
        </w:rPr>
      </w:pPr>
      <w:r w:rsidRPr="008A00AA">
        <w:rPr>
          <w:rFonts w:cs="Arial"/>
          <w:sz w:val="22"/>
          <w:szCs w:val="22"/>
        </w:rPr>
        <w:t>(2) Nadomestilo za uporabo nepokritih površin, ki se uporabljajo kot poslovni prostori, se določijo naslednje točke:</w:t>
      </w:r>
    </w:p>
    <w:p w14:paraId="6C3E1850" w14:textId="77777777" w:rsidR="008A00AA" w:rsidRPr="008A00AA" w:rsidRDefault="008A00AA" w:rsidP="008A00AA">
      <w:pPr>
        <w:jc w:val="both"/>
        <w:rPr>
          <w:rFonts w:cs="Arial"/>
          <w:sz w:val="22"/>
          <w:szCs w:val="22"/>
        </w:rPr>
      </w:pPr>
    </w:p>
    <w:tbl>
      <w:tblPr>
        <w:tblStyle w:val="Tabelamrea"/>
        <w:tblW w:w="6662" w:type="dxa"/>
        <w:tblLook w:val="04A0" w:firstRow="1" w:lastRow="0" w:firstColumn="1" w:lastColumn="0" w:noHBand="0" w:noVBand="1"/>
      </w:tblPr>
      <w:tblGrid>
        <w:gridCol w:w="3544"/>
        <w:gridCol w:w="3118"/>
      </w:tblGrid>
      <w:tr w:rsidR="008A00AA" w:rsidRPr="008A00AA" w14:paraId="6D2B9876" w14:textId="77777777" w:rsidTr="000056A8">
        <w:tc>
          <w:tcPr>
            <w:tcW w:w="3544" w:type="dxa"/>
          </w:tcPr>
          <w:p w14:paraId="253798F2" w14:textId="77777777" w:rsidR="008A00AA" w:rsidRPr="008A00AA" w:rsidRDefault="008A00AA" w:rsidP="000056A8">
            <w:pPr>
              <w:jc w:val="center"/>
              <w:rPr>
                <w:rFonts w:cs="Arial"/>
                <w:sz w:val="22"/>
                <w:szCs w:val="22"/>
              </w:rPr>
            </w:pPr>
            <w:r w:rsidRPr="008A00AA">
              <w:rPr>
                <w:rFonts w:cs="Arial"/>
                <w:sz w:val="22"/>
                <w:szCs w:val="22"/>
              </w:rPr>
              <w:t>Poslovni namen –pridobitna dejavnost</w:t>
            </w:r>
          </w:p>
        </w:tc>
        <w:tc>
          <w:tcPr>
            <w:tcW w:w="3118" w:type="dxa"/>
          </w:tcPr>
          <w:p w14:paraId="60F33455" w14:textId="77777777" w:rsidR="008A00AA" w:rsidRPr="008A00AA" w:rsidRDefault="008A00AA" w:rsidP="000056A8">
            <w:pPr>
              <w:jc w:val="center"/>
              <w:rPr>
                <w:rFonts w:cs="Arial"/>
                <w:sz w:val="22"/>
                <w:szCs w:val="22"/>
              </w:rPr>
            </w:pPr>
            <w:r w:rsidRPr="008A00AA">
              <w:rPr>
                <w:rFonts w:cs="Arial"/>
                <w:sz w:val="22"/>
                <w:szCs w:val="22"/>
              </w:rPr>
              <w:t>Poslovni namen-nepridobitna dejavnost</w:t>
            </w:r>
          </w:p>
        </w:tc>
      </w:tr>
      <w:tr w:rsidR="008A00AA" w:rsidRPr="008A00AA" w14:paraId="52E9A190" w14:textId="77777777" w:rsidTr="000056A8">
        <w:tc>
          <w:tcPr>
            <w:tcW w:w="3544" w:type="dxa"/>
          </w:tcPr>
          <w:p w14:paraId="3C84E32C" w14:textId="77777777" w:rsidR="008A00AA" w:rsidRPr="008A00AA" w:rsidRDefault="008A00AA" w:rsidP="000056A8">
            <w:pPr>
              <w:jc w:val="center"/>
              <w:rPr>
                <w:rFonts w:cs="Arial"/>
                <w:sz w:val="22"/>
                <w:szCs w:val="22"/>
              </w:rPr>
            </w:pPr>
            <w:r w:rsidRPr="008A00AA">
              <w:rPr>
                <w:rFonts w:cs="Arial"/>
                <w:sz w:val="22"/>
                <w:szCs w:val="22"/>
              </w:rPr>
              <w:t>45</w:t>
            </w:r>
          </w:p>
        </w:tc>
        <w:tc>
          <w:tcPr>
            <w:tcW w:w="3118" w:type="dxa"/>
          </w:tcPr>
          <w:p w14:paraId="510BF603" w14:textId="77777777" w:rsidR="008A00AA" w:rsidRPr="008A00AA" w:rsidRDefault="008A00AA" w:rsidP="000056A8">
            <w:pPr>
              <w:jc w:val="center"/>
              <w:rPr>
                <w:rFonts w:cs="Arial"/>
                <w:sz w:val="22"/>
                <w:szCs w:val="22"/>
              </w:rPr>
            </w:pPr>
            <w:r w:rsidRPr="008A00AA">
              <w:rPr>
                <w:rFonts w:cs="Arial"/>
                <w:sz w:val="22"/>
                <w:szCs w:val="22"/>
              </w:rPr>
              <w:t>12</w:t>
            </w:r>
          </w:p>
        </w:tc>
      </w:tr>
    </w:tbl>
    <w:p w14:paraId="47ADC368" w14:textId="77777777" w:rsidR="008A00AA" w:rsidRDefault="008A00AA" w:rsidP="008A00AA">
      <w:pPr>
        <w:jc w:val="both"/>
        <w:rPr>
          <w:rFonts w:cs="Arial"/>
          <w:sz w:val="22"/>
          <w:szCs w:val="22"/>
        </w:rPr>
      </w:pPr>
    </w:p>
    <w:p w14:paraId="38557B5D" w14:textId="77777777" w:rsidR="00127B50" w:rsidRPr="00127B50" w:rsidRDefault="00127B50" w:rsidP="00127B50">
      <w:pPr>
        <w:pStyle w:val="Odstavekseznama"/>
        <w:numPr>
          <w:ilvl w:val="0"/>
          <w:numId w:val="23"/>
        </w:numPr>
        <w:jc w:val="center"/>
        <w:rPr>
          <w:rFonts w:cs="Arial"/>
          <w:sz w:val="22"/>
          <w:szCs w:val="22"/>
        </w:rPr>
      </w:pPr>
      <w:r w:rsidRPr="00127B50">
        <w:rPr>
          <w:rFonts w:cs="Arial"/>
          <w:sz w:val="22"/>
          <w:szCs w:val="22"/>
        </w:rPr>
        <w:lastRenderedPageBreak/>
        <w:t>člen</w:t>
      </w:r>
    </w:p>
    <w:p w14:paraId="6A7F7FC4" w14:textId="77777777" w:rsidR="00127B50" w:rsidRDefault="00127B50" w:rsidP="008A00AA">
      <w:pPr>
        <w:jc w:val="both"/>
        <w:rPr>
          <w:rFonts w:cs="Arial"/>
          <w:sz w:val="22"/>
          <w:szCs w:val="22"/>
        </w:rPr>
      </w:pPr>
    </w:p>
    <w:p w14:paraId="702E58E6" w14:textId="119A60C7" w:rsidR="008A00AA" w:rsidRPr="008A00AA" w:rsidRDefault="008A00AA" w:rsidP="008A00AA">
      <w:pPr>
        <w:jc w:val="both"/>
        <w:rPr>
          <w:rFonts w:cs="Arial"/>
          <w:sz w:val="22"/>
          <w:szCs w:val="22"/>
        </w:rPr>
      </w:pPr>
      <w:r w:rsidRPr="008A00AA">
        <w:rPr>
          <w:rFonts w:cs="Arial"/>
          <w:sz w:val="22"/>
          <w:szCs w:val="22"/>
        </w:rPr>
        <w:t>(1) Pri določanju višine nadomestila za uporabo nezazidanega stavbnega zemljišča se uporabljajo merila kot so določena v 7. in 8. členu tega odloka.</w:t>
      </w:r>
    </w:p>
    <w:p w14:paraId="3D1573E1" w14:textId="77777777" w:rsidR="008A00AA" w:rsidRPr="008A00AA" w:rsidRDefault="008A00AA" w:rsidP="008A00AA">
      <w:pPr>
        <w:jc w:val="both"/>
        <w:rPr>
          <w:rFonts w:cs="Arial"/>
          <w:sz w:val="22"/>
          <w:szCs w:val="22"/>
        </w:rPr>
      </w:pPr>
    </w:p>
    <w:p w14:paraId="7B0B502F" w14:textId="33873D82" w:rsidR="008A00AA" w:rsidRPr="008A00AA" w:rsidRDefault="003D590B" w:rsidP="008A00AA">
      <w:pPr>
        <w:jc w:val="both"/>
        <w:rPr>
          <w:rFonts w:cs="Arial"/>
          <w:sz w:val="22"/>
          <w:szCs w:val="22"/>
        </w:rPr>
      </w:pPr>
      <w:r>
        <w:rPr>
          <w:rFonts w:cs="Arial"/>
          <w:sz w:val="22"/>
          <w:szCs w:val="22"/>
        </w:rPr>
        <w:t>(</w:t>
      </w:r>
      <w:r w:rsidR="008A00AA" w:rsidRPr="008A00AA">
        <w:rPr>
          <w:rFonts w:cs="Arial"/>
          <w:sz w:val="22"/>
          <w:szCs w:val="22"/>
        </w:rPr>
        <w:t>2) Nadomestilo za nezazidano stavbno zemljišče se ovrednoti v višini 45% vrednosti nadomestila za uporabo stavbnega zemljišča.</w:t>
      </w:r>
    </w:p>
    <w:p w14:paraId="7C1005EB" w14:textId="77777777" w:rsidR="008A00AA" w:rsidRPr="008A00AA" w:rsidRDefault="008A00AA" w:rsidP="008A00AA">
      <w:pPr>
        <w:rPr>
          <w:rFonts w:cs="Arial"/>
          <w:sz w:val="22"/>
          <w:szCs w:val="22"/>
        </w:rPr>
      </w:pPr>
    </w:p>
    <w:p w14:paraId="0DC0097A" w14:textId="77777777" w:rsidR="008A00AA" w:rsidRPr="008A00AA" w:rsidRDefault="008A00AA" w:rsidP="008A00AA">
      <w:pPr>
        <w:rPr>
          <w:rFonts w:cs="Arial"/>
          <w:sz w:val="22"/>
          <w:szCs w:val="22"/>
        </w:rPr>
      </w:pPr>
    </w:p>
    <w:p w14:paraId="1B383F9A"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ODMERA NADOMESTILA</w:t>
      </w:r>
    </w:p>
    <w:p w14:paraId="57ECA5D9" w14:textId="77777777" w:rsidR="008A00AA" w:rsidRPr="008A00AA" w:rsidRDefault="008A00AA" w:rsidP="008A00AA">
      <w:pPr>
        <w:pStyle w:val="Odstavekseznama"/>
        <w:ind w:left="0"/>
        <w:rPr>
          <w:rFonts w:cs="Arial"/>
          <w:sz w:val="22"/>
          <w:szCs w:val="22"/>
        </w:rPr>
      </w:pPr>
    </w:p>
    <w:p w14:paraId="2CA36ACC"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 xml:space="preserve"> člen</w:t>
      </w:r>
    </w:p>
    <w:p w14:paraId="1444DC58" w14:textId="77777777" w:rsidR="008A00AA" w:rsidRPr="008A00AA" w:rsidRDefault="008A00AA" w:rsidP="008A00AA">
      <w:pPr>
        <w:jc w:val="both"/>
        <w:rPr>
          <w:rFonts w:cs="Arial"/>
          <w:sz w:val="22"/>
          <w:szCs w:val="22"/>
        </w:rPr>
      </w:pPr>
    </w:p>
    <w:p w14:paraId="30C5D358" w14:textId="77777777" w:rsidR="008A00AA" w:rsidRPr="008A00AA" w:rsidRDefault="008A00AA" w:rsidP="008A00AA">
      <w:pPr>
        <w:jc w:val="both"/>
        <w:rPr>
          <w:rFonts w:cs="Arial"/>
          <w:sz w:val="22"/>
          <w:szCs w:val="22"/>
        </w:rPr>
      </w:pPr>
      <w:r w:rsidRPr="008A00AA">
        <w:rPr>
          <w:rFonts w:cs="Arial"/>
          <w:sz w:val="22"/>
          <w:szCs w:val="22"/>
        </w:rPr>
        <w:t>(1) Vrednost točke za izračun nadomestila za uporabo stavbnega zemljišča za leto 2024 znaša 0,0052 EUR/m2.</w:t>
      </w:r>
    </w:p>
    <w:p w14:paraId="3049935D" w14:textId="77777777" w:rsidR="008A00AA" w:rsidRPr="008A00AA" w:rsidRDefault="008A00AA" w:rsidP="008A00AA">
      <w:pPr>
        <w:jc w:val="both"/>
        <w:rPr>
          <w:rFonts w:cs="Arial"/>
          <w:sz w:val="22"/>
          <w:szCs w:val="22"/>
        </w:rPr>
      </w:pPr>
    </w:p>
    <w:p w14:paraId="11A719B3" w14:textId="575E62DF" w:rsidR="008A00AA" w:rsidRPr="008A00AA" w:rsidRDefault="008A00AA" w:rsidP="008A00AA">
      <w:pPr>
        <w:jc w:val="both"/>
        <w:rPr>
          <w:rFonts w:cs="Arial"/>
          <w:sz w:val="22"/>
          <w:szCs w:val="22"/>
        </w:rPr>
      </w:pPr>
      <w:r w:rsidRPr="008A00AA">
        <w:rPr>
          <w:rFonts w:cs="Arial"/>
          <w:sz w:val="22"/>
          <w:szCs w:val="22"/>
        </w:rPr>
        <w:t xml:space="preserve">(2) Vrednost točke se vsako leto revalorizira z ugotovitvenim sklepom župana, in sicer s količnikom, ugotovljenim na podlagi indeksa rasti cen življenjskih potrebščin po podatkih Statističnega urada Republike Slovenije, za obdobje pred letom za katero se nadomestilo odmerja, v kolikor je količnik večji od ena. Sklep se objavi </w:t>
      </w:r>
      <w:r>
        <w:rPr>
          <w:rFonts w:cs="Arial"/>
          <w:sz w:val="22"/>
          <w:szCs w:val="22"/>
        </w:rPr>
        <w:t>v Uradnem listu Republike Slovenije</w:t>
      </w:r>
      <w:r w:rsidRPr="008A00AA">
        <w:rPr>
          <w:rFonts w:cs="Arial"/>
          <w:sz w:val="22"/>
          <w:szCs w:val="22"/>
        </w:rPr>
        <w:t>.</w:t>
      </w:r>
    </w:p>
    <w:p w14:paraId="5291A35F" w14:textId="77777777" w:rsidR="008A00AA" w:rsidRPr="008A00AA" w:rsidRDefault="008A00AA" w:rsidP="008A00AA">
      <w:pPr>
        <w:jc w:val="both"/>
        <w:rPr>
          <w:rFonts w:cs="Arial"/>
          <w:sz w:val="22"/>
          <w:szCs w:val="22"/>
        </w:rPr>
      </w:pPr>
    </w:p>
    <w:p w14:paraId="6F1650AD" w14:textId="54160FD6" w:rsidR="008A00AA" w:rsidRDefault="008A00AA" w:rsidP="008A00AA">
      <w:pPr>
        <w:jc w:val="both"/>
        <w:rPr>
          <w:rFonts w:cs="Arial"/>
          <w:sz w:val="22"/>
          <w:szCs w:val="22"/>
        </w:rPr>
      </w:pPr>
      <w:r w:rsidRPr="008A00AA">
        <w:rPr>
          <w:rFonts w:cs="Arial"/>
          <w:sz w:val="22"/>
          <w:szCs w:val="22"/>
        </w:rPr>
        <w:t>(</w:t>
      </w:r>
      <w:r w:rsidR="00127B50">
        <w:rPr>
          <w:rFonts w:cs="Arial"/>
          <w:sz w:val="22"/>
          <w:szCs w:val="22"/>
        </w:rPr>
        <w:t>3</w:t>
      </w:r>
      <w:r w:rsidRPr="008A00AA">
        <w:rPr>
          <w:rFonts w:cs="Arial"/>
          <w:sz w:val="22"/>
          <w:szCs w:val="22"/>
        </w:rPr>
        <w:t xml:space="preserve">) V primeru drugačne določitve vrednosti točke, kot je določena v prvem in drugem odstavku, novo vrednost točke določi Občinski svet Občine Komen, na predlog župana. Sklep se objavi </w:t>
      </w:r>
      <w:r>
        <w:rPr>
          <w:rFonts w:cs="Arial"/>
          <w:sz w:val="22"/>
          <w:szCs w:val="22"/>
        </w:rPr>
        <w:t>v Uradnem listu Republike Slovenije</w:t>
      </w:r>
      <w:r w:rsidRPr="008A00AA">
        <w:rPr>
          <w:rFonts w:cs="Arial"/>
          <w:sz w:val="22"/>
          <w:szCs w:val="22"/>
        </w:rPr>
        <w:t>.</w:t>
      </w:r>
    </w:p>
    <w:p w14:paraId="45BB024B" w14:textId="77777777" w:rsidR="00127B50" w:rsidRPr="008A00AA" w:rsidRDefault="00127B50" w:rsidP="008A00AA">
      <w:pPr>
        <w:jc w:val="both"/>
        <w:rPr>
          <w:rFonts w:cs="Arial"/>
          <w:sz w:val="22"/>
          <w:szCs w:val="22"/>
        </w:rPr>
      </w:pPr>
    </w:p>
    <w:p w14:paraId="4621F269"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1F5D7FD6" w14:textId="77777777" w:rsidR="008A00AA" w:rsidRPr="008A00AA" w:rsidRDefault="008A00AA" w:rsidP="008A00AA">
      <w:pPr>
        <w:jc w:val="both"/>
        <w:rPr>
          <w:rFonts w:cs="Arial"/>
          <w:sz w:val="22"/>
          <w:szCs w:val="22"/>
        </w:rPr>
      </w:pPr>
    </w:p>
    <w:p w14:paraId="60FDF87A" w14:textId="77777777" w:rsidR="008A00AA" w:rsidRPr="008A00AA" w:rsidRDefault="008A00AA" w:rsidP="008A00AA">
      <w:pPr>
        <w:jc w:val="both"/>
        <w:rPr>
          <w:rFonts w:cs="Arial"/>
          <w:sz w:val="22"/>
          <w:szCs w:val="22"/>
        </w:rPr>
      </w:pPr>
      <w:r w:rsidRPr="008A00AA">
        <w:rPr>
          <w:rFonts w:cs="Arial"/>
          <w:sz w:val="22"/>
          <w:szCs w:val="22"/>
        </w:rPr>
        <w:t>(1) Zavezancu za plačilo nadomestila po tem odloku se višino nadomestila določi z upoštevanjem metode točkovanja, določene s tem odlokom in ob upoštevanju vrednosti točke za določitev višine nadomestila.</w:t>
      </w:r>
    </w:p>
    <w:p w14:paraId="0A3241F5" w14:textId="77777777" w:rsidR="008A00AA" w:rsidRPr="008A00AA" w:rsidRDefault="008A00AA" w:rsidP="008A00AA">
      <w:pPr>
        <w:jc w:val="both"/>
        <w:rPr>
          <w:rFonts w:cs="Arial"/>
          <w:sz w:val="22"/>
          <w:szCs w:val="22"/>
        </w:rPr>
      </w:pPr>
    </w:p>
    <w:p w14:paraId="4518FB1E" w14:textId="77777777" w:rsidR="008A00AA" w:rsidRPr="008A00AA" w:rsidRDefault="008A00AA" w:rsidP="008A00AA">
      <w:pPr>
        <w:jc w:val="both"/>
        <w:rPr>
          <w:rFonts w:cs="Arial"/>
          <w:sz w:val="22"/>
          <w:szCs w:val="22"/>
        </w:rPr>
      </w:pPr>
      <w:r w:rsidRPr="008A00AA">
        <w:rPr>
          <w:rFonts w:cs="Arial"/>
          <w:sz w:val="22"/>
          <w:szCs w:val="22"/>
        </w:rPr>
        <w:t>(2) Letna višina nadomestila za zazidana stavbna zemljišča in za nepokrite površine, ki se uporabljajo kot poslovni prostori, je vsota točk iz 7. in 8. člena tega odloka, ki se pomnožijo s površino zazidanega stavbnega zemljišča, kot izhaja iz 4. člena tega odloka ter z letno višino točke za odmero nadomestila.</w:t>
      </w:r>
    </w:p>
    <w:p w14:paraId="6A6680B1" w14:textId="77777777" w:rsidR="008A00AA" w:rsidRPr="008A00AA" w:rsidRDefault="008A00AA" w:rsidP="008A00AA">
      <w:pPr>
        <w:jc w:val="both"/>
        <w:rPr>
          <w:rFonts w:cs="Arial"/>
          <w:sz w:val="22"/>
          <w:szCs w:val="22"/>
        </w:rPr>
      </w:pPr>
    </w:p>
    <w:p w14:paraId="7963FB7C" w14:textId="77777777" w:rsidR="008A00AA" w:rsidRPr="008A00AA" w:rsidRDefault="008A00AA" w:rsidP="008A00AA">
      <w:pPr>
        <w:jc w:val="both"/>
        <w:rPr>
          <w:rFonts w:cs="Arial"/>
          <w:sz w:val="22"/>
          <w:szCs w:val="22"/>
        </w:rPr>
      </w:pPr>
      <w:r w:rsidRPr="008A00AA">
        <w:rPr>
          <w:rFonts w:cs="Arial"/>
          <w:sz w:val="22"/>
          <w:szCs w:val="22"/>
        </w:rPr>
        <w:t>(3) Letna višina nadomestila za nezazidana stavbna zemljišča je vsota točk iz 7. in 9. člena tega odloka, ki se pomnožijo s površino nezazidanega stavbnega zemljišča, kot izhaja iz 5. člena tega odloka.</w:t>
      </w:r>
    </w:p>
    <w:p w14:paraId="0BB3C78D" w14:textId="77777777" w:rsidR="008A00AA" w:rsidRPr="008A00AA" w:rsidRDefault="008A00AA" w:rsidP="008A00AA">
      <w:pPr>
        <w:jc w:val="both"/>
        <w:rPr>
          <w:rFonts w:cs="Arial"/>
          <w:sz w:val="22"/>
          <w:szCs w:val="22"/>
        </w:rPr>
      </w:pPr>
    </w:p>
    <w:p w14:paraId="0AFB174F"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 xml:space="preserve"> člen</w:t>
      </w:r>
    </w:p>
    <w:p w14:paraId="5DB9F62F" w14:textId="77777777" w:rsidR="008A00AA" w:rsidRPr="008A00AA" w:rsidRDefault="008A00AA" w:rsidP="008A00AA">
      <w:pPr>
        <w:jc w:val="both"/>
        <w:rPr>
          <w:rFonts w:cs="Arial"/>
          <w:sz w:val="22"/>
          <w:szCs w:val="22"/>
        </w:rPr>
      </w:pPr>
    </w:p>
    <w:p w14:paraId="422643AA" w14:textId="77777777" w:rsidR="008A00AA" w:rsidRPr="008A00AA" w:rsidRDefault="008A00AA" w:rsidP="008A00AA">
      <w:pPr>
        <w:jc w:val="both"/>
        <w:rPr>
          <w:rFonts w:cs="Arial"/>
          <w:sz w:val="22"/>
          <w:szCs w:val="22"/>
        </w:rPr>
      </w:pPr>
      <w:r w:rsidRPr="008A00AA">
        <w:rPr>
          <w:rFonts w:cs="Arial"/>
          <w:sz w:val="22"/>
          <w:szCs w:val="22"/>
        </w:rPr>
        <w:t>(1) Podatke za vzpostavitev, dopolnjevanje in posodabljanje evidence zavezancev za plačilo nadomestila občina pridobiva iz uradnih evidenc.</w:t>
      </w:r>
    </w:p>
    <w:p w14:paraId="50FE9B63" w14:textId="77777777" w:rsidR="008A00AA" w:rsidRPr="008A00AA" w:rsidRDefault="008A00AA" w:rsidP="008A00AA">
      <w:pPr>
        <w:jc w:val="both"/>
        <w:rPr>
          <w:rFonts w:cs="Arial"/>
          <w:sz w:val="22"/>
          <w:szCs w:val="22"/>
        </w:rPr>
      </w:pPr>
    </w:p>
    <w:p w14:paraId="529BFB82" w14:textId="77777777" w:rsidR="008A00AA" w:rsidRPr="008A00AA" w:rsidRDefault="008A00AA" w:rsidP="008A00AA">
      <w:pPr>
        <w:jc w:val="both"/>
        <w:rPr>
          <w:rFonts w:cs="Arial"/>
          <w:sz w:val="22"/>
          <w:szCs w:val="22"/>
        </w:rPr>
      </w:pPr>
      <w:r w:rsidRPr="008A00AA">
        <w:rPr>
          <w:rFonts w:cs="Arial"/>
          <w:sz w:val="22"/>
          <w:szCs w:val="22"/>
        </w:rPr>
        <w:t>(2) V kolikor se zavezanec s podatki iz uradne evidence ne strinja, mora predlagati vpis spremenjenih podatkov pri upravljalcu posamezne uradne evidence.</w:t>
      </w:r>
    </w:p>
    <w:p w14:paraId="450C7C33" w14:textId="77777777" w:rsidR="008A00AA" w:rsidRPr="008A00AA" w:rsidRDefault="008A00AA" w:rsidP="008A00AA">
      <w:pPr>
        <w:jc w:val="both"/>
        <w:rPr>
          <w:rFonts w:cs="Arial"/>
          <w:sz w:val="22"/>
          <w:szCs w:val="22"/>
        </w:rPr>
      </w:pPr>
    </w:p>
    <w:p w14:paraId="0B057F6E" w14:textId="77777777" w:rsidR="008A00AA" w:rsidRPr="008A00AA" w:rsidRDefault="008A00AA" w:rsidP="008A00AA">
      <w:pPr>
        <w:jc w:val="both"/>
        <w:rPr>
          <w:rFonts w:cs="Arial"/>
          <w:sz w:val="22"/>
          <w:szCs w:val="22"/>
        </w:rPr>
      </w:pPr>
      <w:r w:rsidRPr="008A00AA">
        <w:rPr>
          <w:rFonts w:cs="Arial"/>
          <w:sz w:val="22"/>
          <w:szCs w:val="22"/>
        </w:rPr>
        <w:t>(3) V kolikor občina dvomi v pravilnost razpoložljivih podatkov, na podlagi katerih je bilo odmerjeno nadomestilo, lahko uvede ugotovitveni postopek po uradni dolžnosti skladno z določili zakona, ki ureja splošni upravni postopek.</w:t>
      </w:r>
    </w:p>
    <w:p w14:paraId="6CF65CB3" w14:textId="77777777" w:rsidR="008A00AA" w:rsidRPr="008A00AA" w:rsidRDefault="008A00AA" w:rsidP="008A00AA">
      <w:pPr>
        <w:jc w:val="both"/>
        <w:rPr>
          <w:rFonts w:cs="Arial"/>
          <w:sz w:val="22"/>
          <w:szCs w:val="22"/>
        </w:rPr>
      </w:pPr>
    </w:p>
    <w:p w14:paraId="424F32A4" w14:textId="77777777" w:rsidR="008A00AA" w:rsidRPr="008A00AA" w:rsidRDefault="008A00AA" w:rsidP="008A00AA">
      <w:pPr>
        <w:jc w:val="both"/>
        <w:rPr>
          <w:rFonts w:cs="Arial"/>
          <w:sz w:val="22"/>
          <w:szCs w:val="22"/>
        </w:rPr>
      </w:pPr>
      <w:r w:rsidRPr="008A00AA">
        <w:rPr>
          <w:rFonts w:cs="Arial"/>
          <w:sz w:val="22"/>
          <w:szCs w:val="22"/>
        </w:rPr>
        <w:t>(4) Sprememba podatkov, ki vpliva na odmero nadomestila, se pri odmeri nadomestila upošteva od prvega dne naslednjega meseca.</w:t>
      </w:r>
    </w:p>
    <w:p w14:paraId="7356A1E8" w14:textId="77777777" w:rsidR="008A00AA" w:rsidRPr="008A00AA" w:rsidRDefault="008A00AA" w:rsidP="008A00AA">
      <w:pPr>
        <w:jc w:val="both"/>
        <w:rPr>
          <w:rFonts w:cs="Arial"/>
          <w:sz w:val="22"/>
          <w:szCs w:val="22"/>
        </w:rPr>
      </w:pPr>
    </w:p>
    <w:p w14:paraId="5D8E2370"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lastRenderedPageBreak/>
        <w:t>člen</w:t>
      </w:r>
    </w:p>
    <w:p w14:paraId="30F257BB" w14:textId="77777777" w:rsidR="008A00AA" w:rsidRPr="008A00AA" w:rsidRDefault="008A00AA" w:rsidP="008A00AA">
      <w:pPr>
        <w:jc w:val="both"/>
        <w:rPr>
          <w:rFonts w:cs="Arial"/>
          <w:sz w:val="22"/>
          <w:szCs w:val="22"/>
        </w:rPr>
      </w:pPr>
    </w:p>
    <w:p w14:paraId="5C1C64D1" w14:textId="77777777" w:rsidR="008A00AA" w:rsidRPr="008A00AA" w:rsidRDefault="008A00AA" w:rsidP="008A00AA">
      <w:pPr>
        <w:jc w:val="both"/>
        <w:rPr>
          <w:rFonts w:cs="Arial"/>
          <w:sz w:val="22"/>
          <w:szCs w:val="22"/>
        </w:rPr>
      </w:pPr>
      <w:r w:rsidRPr="008A00AA">
        <w:rPr>
          <w:rFonts w:cs="Arial"/>
          <w:sz w:val="22"/>
          <w:szCs w:val="22"/>
        </w:rPr>
        <w:t>(1) Nadomestilo se plačuje za tekoče odmerno leto, v skladu z določili predpisov o davkih občanov in o davčnem postopku.</w:t>
      </w:r>
    </w:p>
    <w:p w14:paraId="4854957E" w14:textId="77777777" w:rsidR="008A00AA" w:rsidRPr="008A00AA" w:rsidRDefault="008A00AA" w:rsidP="008A00AA">
      <w:pPr>
        <w:jc w:val="both"/>
        <w:rPr>
          <w:rFonts w:cs="Arial"/>
          <w:sz w:val="22"/>
          <w:szCs w:val="22"/>
        </w:rPr>
      </w:pPr>
    </w:p>
    <w:p w14:paraId="6FF7EE5E" w14:textId="77777777" w:rsidR="008A00AA" w:rsidRPr="008A00AA" w:rsidRDefault="008A00AA" w:rsidP="008A00AA">
      <w:pPr>
        <w:jc w:val="both"/>
        <w:rPr>
          <w:rFonts w:cs="Arial"/>
          <w:sz w:val="22"/>
          <w:szCs w:val="22"/>
        </w:rPr>
      </w:pPr>
      <w:r w:rsidRPr="008A00AA">
        <w:rPr>
          <w:rFonts w:cs="Arial"/>
          <w:sz w:val="22"/>
          <w:szCs w:val="22"/>
        </w:rPr>
        <w:t>(2) Davčni postopek odmere nadomestila vodi Finančna uprava Republike Slovenije.</w:t>
      </w:r>
    </w:p>
    <w:p w14:paraId="1580860F" w14:textId="77777777" w:rsidR="008A00AA" w:rsidRPr="008A00AA" w:rsidRDefault="008A00AA" w:rsidP="008A00AA">
      <w:pPr>
        <w:jc w:val="both"/>
        <w:rPr>
          <w:rFonts w:cs="Arial"/>
          <w:sz w:val="22"/>
          <w:szCs w:val="22"/>
        </w:rPr>
      </w:pPr>
    </w:p>
    <w:p w14:paraId="7EA3B54D" w14:textId="77777777" w:rsidR="008A00AA" w:rsidRPr="008A00AA" w:rsidRDefault="008A00AA" w:rsidP="008A00AA">
      <w:pPr>
        <w:jc w:val="both"/>
        <w:rPr>
          <w:rFonts w:cs="Arial"/>
          <w:sz w:val="22"/>
          <w:szCs w:val="22"/>
        </w:rPr>
      </w:pPr>
      <w:r w:rsidRPr="008A00AA">
        <w:rPr>
          <w:rFonts w:cs="Arial"/>
          <w:sz w:val="22"/>
          <w:szCs w:val="22"/>
        </w:rPr>
        <w:t>(3) Finančni urad začne postopek na podlagi podatkov o stavbnih zemljiščih in o zavezancih za nadomestilo, ki mu jih posreduje občinska uprava Občine Komen.</w:t>
      </w:r>
    </w:p>
    <w:p w14:paraId="696F5297" w14:textId="77777777" w:rsidR="008A00AA" w:rsidRPr="008A00AA" w:rsidRDefault="008A00AA" w:rsidP="008A00AA">
      <w:pPr>
        <w:jc w:val="both"/>
        <w:rPr>
          <w:rFonts w:cs="Arial"/>
          <w:sz w:val="22"/>
          <w:szCs w:val="22"/>
        </w:rPr>
      </w:pPr>
    </w:p>
    <w:p w14:paraId="6EC0625D" w14:textId="77777777" w:rsidR="008A00AA" w:rsidRPr="008A00AA" w:rsidRDefault="008A00AA" w:rsidP="008A00AA">
      <w:pPr>
        <w:jc w:val="both"/>
        <w:rPr>
          <w:rFonts w:cs="Arial"/>
          <w:sz w:val="22"/>
          <w:szCs w:val="22"/>
        </w:rPr>
      </w:pPr>
      <w:r w:rsidRPr="008A00AA">
        <w:rPr>
          <w:rFonts w:cs="Arial"/>
          <w:sz w:val="22"/>
          <w:szCs w:val="22"/>
        </w:rPr>
        <w:t>(4) Za vse postopke v zvezi z odmero, pobiranjem in vračanjem, izterjavo, odpisom nadomestila zaradi neizterljivosti, zastaranja, plačila obresti v zvezi z nadomestilom se uporabljajo določbe predpisov o davčnem postopku.</w:t>
      </w:r>
    </w:p>
    <w:p w14:paraId="658A7F1F" w14:textId="77777777" w:rsidR="008A00AA" w:rsidRPr="008A00AA" w:rsidRDefault="008A00AA" w:rsidP="008A00AA">
      <w:pPr>
        <w:jc w:val="both"/>
        <w:rPr>
          <w:rFonts w:cs="Arial"/>
          <w:sz w:val="22"/>
          <w:szCs w:val="22"/>
        </w:rPr>
      </w:pPr>
    </w:p>
    <w:p w14:paraId="0D3BB37D" w14:textId="77777777" w:rsidR="008A00AA" w:rsidRPr="008A00AA" w:rsidRDefault="008A00AA" w:rsidP="008A00AA">
      <w:pPr>
        <w:jc w:val="both"/>
        <w:rPr>
          <w:rFonts w:cs="Arial"/>
          <w:sz w:val="22"/>
          <w:szCs w:val="22"/>
        </w:rPr>
      </w:pPr>
    </w:p>
    <w:p w14:paraId="4661731D"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OPROSTITVE PLAČILA NADOMESTILA</w:t>
      </w:r>
    </w:p>
    <w:p w14:paraId="2389FBEC" w14:textId="77777777" w:rsidR="008A00AA" w:rsidRPr="008A00AA" w:rsidRDefault="008A00AA" w:rsidP="008A00AA">
      <w:pPr>
        <w:pStyle w:val="Odstavekseznama"/>
        <w:ind w:left="0"/>
        <w:rPr>
          <w:rFonts w:cs="Arial"/>
          <w:sz w:val="22"/>
          <w:szCs w:val="22"/>
        </w:rPr>
      </w:pPr>
    </w:p>
    <w:p w14:paraId="7F926525"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2E3F4988" w14:textId="77777777" w:rsidR="008A00AA" w:rsidRPr="008A00AA" w:rsidRDefault="008A00AA" w:rsidP="008A00AA">
      <w:pPr>
        <w:pStyle w:val="Odstavekseznama"/>
        <w:ind w:left="0"/>
        <w:jc w:val="both"/>
        <w:rPr>
          <w:rFonts w:cs="Arial"/>
          <w:sz w:val="22"/>
          <w:szCs w:val="22"/>
        </w:rPr>
      </w:pPr>
    </w:p>
    <w:p w14:paraId="4CF4C172" w14:textId="77777777" w:rsidR="008A00AA" w:rsidRPr="008A00AA" w:rsidRDefault="008A00AA" w:rsidP="008A00AA">
      <w:pPr>
        <w:pStyle w:val="Odstavekseznama"/>
        <w:ind w:left="0"/>
        <w:jc w:val="both"/>
        <w:rPr>
          <w:rFonts w:cs="Arial"/>
          <w:sz w:val="22"/>
          <w:szCs w:val="22"/>
        </w:rPr>
      </w:pPr>
      <w:r w:rsidRPr="008A00AA">
        <w:rPr>
          <w:rFonts w:cs="Arial"/>
          <w:sz w:val="22"/>
          <w:szCs w:val="22"/>
        </w:rPr>
        <w:t>(1).Oprostitev plačila nadomestila za stavbno zemljišče velja za:</w:t>
      </w:r>
    </w:p>
    <w:p w14:paraId="64AE007D" w14:textId="77777777" w:rsidR="008A00AA" w:rsidRPr="008A00AA" w:rsidRDefault="008A00AA" w:rsidP="008A00AA">
      <w:pPr>
        <w:pStyle w:val="Odstavekseznama"/>
        <w:ind w:left="0"/>
        <w:jc w:val="both"/>
        <w:rPr>
          <w:rFonts w:cs="Arial"/>
          <w:sz w:val="22"/>
          <w:szCs w:val="22"/>
        </w:rPr>
      </w:pPr>
    </w:p>
    <w:p w14:paraId="02559F98" w14:textId="77777777" w:rsidR="008A00AA" w:rsidRPr="008A00AA" w:rsidRDefault="008A00AA" w:rsidP="008A00AA">
      <w:pPr>
        <w:pStyle w:val="Odstavekseznama"/>
        <w:numPr>
          <w:ilvl w:val="0"/>
          <w:numId w:val="25"/>
        </w:numPr>
        <w:jc w:val="both"/>
        <w:rPr>
          <w:rFonts w:cs="Arial"/>
          <w:sz w:val="22"/>
          <w:szCs w:val="22"/>
        </w:rPr>
      </w:pPr>
      <w:r w:rsidRPr="008A00AA">
        <w:rPr>
          <w:rFonts w:cs="Arial"/>
          <w:sz w:val="22"/>
          <w:szCs w:val="22"/>
        </w:rPr>
        <w:t xml:space="preserve">zavezanca, ki je kupil novo stanovanje kot posamezni del stavbe, ali zgradil, dozidal ali nadzidal družinsko stanovanjsko hišo, če je v ceni stanovanja oziroma družinske stanovanjske hiše ali neposredno plačal komunalni prispevek. Petletna oprostitev prične teči z dnem prijave stalnega bivališča. </w:t>
      </w:r>
    </w:p>
    <w:p w14:paraId="29D83814" w14:textId="77777777" w:rsidR="008A00AA" w:rsidRPr="008A00AA" w:rsidRDefault="008A00AA" w:rsidP="008A00AA">
      <w:pPr>
        <w:pStyle w:val="Odstavekseznama"/>
        <w:numPr>
          <w:ilvl w:val="0"/>
          <w:numId w:val="25"/>
        </w:numPr>
        <w:jc w:val="both"/>
        <w:rPr>
          <w:rFonts w:cs="Arial"/>
          <w:sz w:val="22"/>
          <w:szCs w:val="22"/>
        </w:rPr>
      </w:pPr>
      <w:r w:rsidRPr="008A00AA">
        <w:rPr>
          <w:rFonts w:cs="Arial"/>
          <w:sz w:val="22"/>
          <w:szCs w:val="22"/>
        </w:rPr>
        <w:t xml:space="preserve">zavezanca, za čas, ko je prejemal denarne dodatke po predpisih o socialnem varstvu in to z ustreznimi dokazili izkaže. Izredna socialna pomoč se skladno s tem členom ne uvršča med socialne dodatke. </w:t>
      </w:r>
    </w:p>
    <w:p w14:paraId="66EC1109" w14:textId="77777777" w:rsidR="008A00AA" w:rsidRPr="008A00AA" w:rsidRDefault="008A00AA" w:rsidP="008A00AA">
      <w:pPr>
        <w:jc w:val="both"/>
        <w:rPr>
          <w:rFonts w:cs="Arial"/>
          <w:sz w:val="22"/>
          <w:szCs w:val="22"/>
        </w:rPr>
      </w:pPr>
    </w:p>
    <w:p w14:paraId="095678D7" w14:textId="77777777" w:rsidR="008A00AA" w:rsidRPr="008A00AA" w:rsidRDefault="008A00AA" w:rsidP="008A00AA">
      <w:pPr>
        <w:jc w:val="both"/>
        <w:rPr>
          <w:rFonts w:cs="Arial"/>
          <w:sz w:val="22"/>
          <w:szCs w:val="22"/>
        </w:rPr>
      </w:pPr>
      <w:r w:rsidRPr="008A00AA">
        <w:rPr>
          <w:rFonts w:cs="Arial"/>
          <w:sz w:val="22"/>
          <w:szCs w:val="22"/>
        </w:rPr>
        <w:t>(2) Odločbo o oprostitvi izda pristojni organ Občine Komen na podlagi vloge zavezanca. Če je bila odločba pristojnega organa Občine Komen o oprostitvi izdana najkasneje do izdaje odločbe o odmeri nadomestila za uporabo stavbnega zemljišča, se oprostitev upošteva za odmerno leto, v katerem je bila odločba izdana. V nasprotnem primeru se odločba upošteva za naslednje odmerno leto.</w:t>
      </w:r>
    </w:p>
    <w:p w14:paraId="5566792A" w14:textId="77777777" w:rsidR="008A00AA" w:rsidRPr="008A00AA" w:rsidRDefault="008A00AA" w:rsidP="008A00AA">
      <w:pPr>
        <w:jc w:val="both"/>
        <w:rPr>
          <w:rFonts w:cs="Arial"/>
          <w:sz w:val="22"/>
          <w:szCs w:val="22"/>
        </w:rPr>
      </w:pPr>
    </w:p>
    <w:p w14:paraId="57432EC7" w14:textId="77777777" w:rsidR="008A00AA" w:rsidRPr="008A00AA" w:rsidRDefault="008A00AA" w:rsidP="008A00AA">
      <w:pPr>
        <w:jc w:val="both"/>
        <w:rPr>
          <w:rFonts w:cs="Arial"/>
          <w:sz w:val="22"/>
          <w:szCs w:val="22"/>
        </w:rPr>
      </w:pPr>
    </w:p>
    <w:p w14:paraId="47665F0F" w14:textId="77777777" w:rsidR="008A00AA" w:rsidRPr="008A00AA" w:rsidRDefault="008A00AA" w:rsidP="008A00AA">
      <w:pPr>
        <w:pStyle w:val="Odstavekseznama"/>
        <w:numPr>
          <w:ilvl w:val="0"/>
          <w:numId w:val="24"/>
        </w:numPr>
        <w:ind w:left="0"/>
        <w:jc w:val="center"/>
        <w:rPr>
          <w:rFonts w:cs="Arial"/>
          <w:sz w:val="22"/>
          <w:szCs w:val="22"/>
        </w:rPr>
      </w:pPr>
      <w:r w:rsidRPr="008A00AA">
        <w:rPr>
          <w:rFonts w:cs="Arial"/>
          <w:sz w:val="22"/>
          <w:szCs w:val="22"/>
        </w:rPr>
        <w:t>KONČNE DOLOČBE</w:t>
      </w:r>
    </w:p>
    <w:p w14:paraId="3D59A954" w14:textId="77777777" w:rsidR="008A00AA" w:rsidRPr="008A00AA" w:rsidRDefault="008A00AA" w:rsidP="008A00AA">
      <w:pPr>
        <w:pStyle w:val="Odstavekseznama"/>
        <w:ind w:left="0"/>
        <w:rPr>
          <w:rFonts w:cs="Arial"/>
          <w:sz w:val="22"/>
          <w:szCs w:val="22"/>
        </w:rPr>
      </w:pPr>
    </w:p>
    <w:p w14:paraId="33C1BE0E"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člen</w:t>
      </w:r>
    </w:p>
    <w:p w14:paraId="2AA4DDF4" w14:textId="77777777" w:rsidR="008A00AA" w:rsidRPr="008A00AA" w:rsidRDefault="008A00AA" w:rsidP="008A00AA">
      <w:pPr>
        <w:jc w:val="both"/>
        <w:rPr>
          <w:rFonts w:cs="Arial"/>
          <w:sz w:val="22"/>
          <w:szCs w:val="22"/>
        </w:rPr>
      </w:pPr>
    </w:p>
    <w:p w14:paraId="11E39C54" w14:textId="77777777" w:rsidR="008A00AA" w:rsidRPr="008A00AA" w:rsidRDefault="008A00AA" w:rsidP="008A00AA">
      <w:pPr>
        <w:jc w:val="both"/>
        <w:rPr>
          <w:rFonts w:cs="Arial"/>
          <w:sz w:val="22"/>
          <w:szCs w:val="22"/>
        </w:rPr>
      </w:pPr>
      <w:r w:rsidRPr="008A00AA">
        <w:rPr>
          <w:rFonts w:cs="Arial"/>
          <w:sz w:val="22"/>
          <w:szCs w:val="22"/>
        </w:rPr>
        <w:t>(1) Z dnem uveljavitve tega odloka preneha veljati Odlok o nadomestilu za uporabo stavbnega zemljišča na območju Občine Komen (Ur. l. RS, št. 118/03, 56/05).</w:t>
      </w:r>
    </w:p>
    <w:p w14:paraId="63F10F51" w14:textId="77777777" w:rsidR="008A00AA" w:rsidRPr="008A00AA" w:rsidRDefault="008A00AA" w:rsidP="008A00AA">
      <w:pPr>
        <w:jc w:val="both"/>
        <w:rPr>
          <w:rFonts w:cs="Arial"/>
          <w:sz w:val="22"/>
          <w:szCs w:val="22"/>
        </w:rPr>
      </w:pPr>
    </w:p>
    <w:p w14:paraId="31E5773C" w14:textId="77777777" w:rsidR="008A00AA" w:rsidRPr="008A00AA" w:rsidRDefault="008A00AA" w:rsidP="008A00AA">
      <w:pPr>
        <w:pStyle w:val="Odstavekseznama"/>
        <w:numPr>
          <w:ilvl w:val="0"/>
          <w:numId w:val="23"/>
        </w:numPr>
        <w:ind w:left="0"/>
        <w:jc w:val="center"/>
        <w:rPr>
          <w:rFonts w:cs="Arial"/>
          <w:sz w:val="22"/>
          <w:szCs w:val="22"/>
        </w:rPr>
      </w:pPr>
      <w:r w:rsidRPr="008A00AA">
        <w:rPr>
          <w:rFonts w:cs="Arial"/>
          <w:sz w:val="22"/>
          <w:szCs w:val="22"/>
        </w:rPr>
        <w:t xml:space="preserve"> člen</w:t>
      </w:r>
    </w:p>
    <w:p w14:paraId="4B1C0659" w14:textId="77777777" w:rsidR="008A00AA" w:rsidRPr="008A00AA" w:rsidRDefault="008A00AA" w:rsidP="008A00AA">
      <w:pPr>
        <w:jc w:val="both"/>
        <w:rPr>
          <w:rFonts w:cs="Arial"/>
          <w:sz w:val="22"/>
          <w:szCs w:val="22"/>
        </w:rPr>
      </w:pPr>
    </w:p>
    <w:p w14:paraId="0D2C5E19" w14:textId="77777777" w:rsidR="008A00AA" w:rsidRPr="008A00AA" w:rsidRDefault="008A00AA" w:rsidP="008A00AA">
      <w:pPr>
        <w:jc w:val="both"/>
        <w:rPr>
          <w:rFonts w:cs="Arial"/>
          <w:sz w:val="22"/>
          <w:szCs w:val="22"/>
        </w:rPr>
      </w:pPr>
      <w:r w:rsidRPr="008A00AA">
        <w:rPr>
          <w:rFonts w:cs="Arial"/>
          <w:sz w:val="22"/>
          <w:szCs w:val="22"/>
        </w:rPr>
        <w:t>(1) Ta odlok začne veljati naslednji dan po objavi v Uradnem listu Republike Slovenije, uporablja pa se od 1. januarja 2024.</w:t>
      </w:r>
    </w:p>
    <w:p w14:paraId="7A22AFC8" w14:textId="77777777" w:rsidR="008A00AA" w:rsidRPr="008A00AA" w:rsidRDefault="008A00AA" w:rsidP="008A00AA">
      <w:pPr>
        <w:jc w:val="both"/>
        <w:rPr>
          <w:rFonts w:cs="Arial"/>
          <w:sz w:val="22"/>
          <w:szCs w:val="22"/>
        </w:rPr>
      </w:pPr>
    </w:p>
    <w:p w14:paraId="1FBE8F88" w14:textId="77777777" w:rsidR="008A00AA" w:rsidRPr="008A00AA" w:rsidRDefault="008A00AA" w:rsidP="008A00AA">
      <w:pPr>
        <w:jc w:val="both"/>
        <w:rPr>
          <w:rFonts w:cs="Arial"/>
          <w:sz w:val="22"/>
          <w:szCs w:val="22"/>
        </w:rPr>
      </w:pPr>
    </w:p>
    <w:p w14:paraId="6C952241" w14:textId="72FE0B79" w:rsidR="008A00AA" w:rsidRPr="008A00AA" w:rsidRDefault="008A00AA" w:rsidP="008A00AA">
      <w:pPr>
        <w:jc w:val="both"/>
        <w:rPr>
          <w:rFonts w:cs="Arial"/>
          <w:sz w:val="22"/>
          <w:szCs w:val="22"/>
        </w:rPr>
      </w:pPr>
      <w:r w:rsidRPr="008A00AA">
        <w:rPr>
          <w:rFonts w:cs="Arial"/>
          <w:sz w:val="22"/>
          <w:szCs w:val="22"/>
        </w:rPr>
        <w:t xml:space="preserve">Številka: </w:t>
      </w:r>
      <w:r w:rsidR="00310335">
        <w:rPr>
          <w:rFonts w:cs="Arial"/>
          <w:sz w:val="22"/>
          <w:szCs w:val="22"/>
        </w:rPr>
        <w:t>007</w:t>
      </w:r>
      <w:r w:rsidRPr="008A00AA">
        <w:rPr>
          <w:rFonts w:cs="Arial"/>
          <w:sz w:val="22"/>
          <w:szCs w:val="22"/>
        </w:rPr>
        <w:t>-</w:t>
      </w:r>
      <w:r w:rsidR="00310335">
        <w:rPr>
          <w:rFonts w:cs="Arial"/>
          <w:sz w:val="22"/>
          <w:szCs w:val="22"/>
        </w:rPr>
        <w:t>8</w:t>
      </w:r>
      <w:r w:rsidRPr="008A00AA">
        <w:rPr>
          <w:rFonts w:cs="Arial"/>
          <w:sz w:val="22"/>
          <w:szCs w:val="22"/>
        </w:rPr>
        <w:t>/2023</w:t>
      </w:r>
    </w:p>
    <w:p w14:paraId="30500D41" w14:textId="77777777" w:rsidR="008A00AA" w:rsidRPr="008A00AA" w:rsidRDefault="008A00AA" w:rsidP="008A00AA">
      <w:pPr>
        <w:jc w:val="both"/>
        <w:rPr>
          <w:rFonts w:cs="Arial"/>
          <w:sz w:val="22"/>
          <w:szCs w:val="22"/>
        </w:rPr>
      </w:pPr>
      <w:r w:rsidRPr="008A00AA">
        <w:rPr>
          <w:rFonts w:cs="Arial"/>
          <w:sz w:val="22"/>
          <w:szCs w:val="22"/>
        </w:rPr>
        <w:t>Datum:</w:t>
      </w:r>
    </w:p>
    <w:p w14:paraId="0A1930FC" w14:textId="77777777" w:rsidR="008A00AA" w:rsidRPr="008A00AA" w:rsidRDefault="008A00AA" w:rsidP="008A00AA">
      <w:pPr>
        <w:ind w:left="4956" w:firstLine="708"/>
        <w:jc w:val="center"/>
        <w:rPr>
          <w:rFonts w:cs="Arial"/>
          <w:sz w:val="22"/>
          <w:szCs w:val="22"/>
        </w:rPr>
      </w:pPr>
      <w:r w:rsidRPr="008A00AA">
        <w:rPr>
          <w:rFonts w:cs="Arial"/>
          <w:sz w:val="22"/>
          <w:szCs w:val="22"/>
        </w:rPr>
        <w:t>mag. Erik Modic</w:t>
      </w:r>
    </w:p>
    <w:p w14:paraId="0378FA22" w14:textId="77777777" w:rsidR="008A00AA" w:rsidRPr="008A00AA" w:rsidRDefault="008A00AA" w:rsidP="008A00AA">
      <w:pPr>
        <w:ind w:left="4956" w:firstLine="708"/>
        <w:jc w:val="center"/>
        <w:rPr>
          <w:rFonts w:cs="Arial"/>
          <w:sz w:val="22"/>
          <w:szCs w:val="22"/>
        </w:rPr>
      </w:pPr>
      <w:r w:rsidRPr="008A00AA">
        <w:rPr>
          <w:rFonts w:cs="Arial"/>
          <w:sz w:val="22"/>
          <w:szCs w:val="22"/>
        </w:rPr>
        <w:t>župan</w:t>
      </w:r>
    </w:p>
    <w:p w14:paraId="4E889781" w14:textId="77777777" w:rsidR="008A00AA" w:rsidRPr="008A00AA" w:rsidRDefault="008A00AA" w:rsidP="00CB5BCD">
      <w:pPr>
        <w:spacing w:line="276" w:lineRule="auto"/>
        <w:rPr>
          <w:rFonts w:cs="Arial"/>
          <w:sz w:val="22"/>
          <w:szCs w:val="22"/>
        </w:rPr>
      </w:pPr>
    </w:p>
    <w:p w14:paraId="65D66D88" w14:textId="77777777" w:rsidR="008A00AA" w:rsidRPr="008A00AA" w:rsidRDefault="008A00AA" w:rsidP="00CB5BCD">
      <w:pPr>
        <w:spacing w:line="276" w:lineRule="auto"/>
        <w:rPr>
          <w:rFonts w:cs="Arial"/>
          <w:sz w:val="22"/>
          <w:szCs w:val="22"/>
        </w:rPr>
      </w:pPr>
    </w:p>
    <w:sectPr w:rsidR="008A00AA" w:rsidRPr="008A00AA" w:rsidSect="00582230">
      <w:headerReference w:type="even" r:id="rId30"/>
      <w:headerReference w:type="default" r:id="rId31"/>
      <w:footerReference w:type="even" r:id="rId32"/>
      <w:footerReference w:type="default" r:id="rId33"/>
      <w:headerReference w:type="first" r:id="rId34"/>
      <w:footerReference w:type="first" r:id="rId35"/>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1F27" w14:textId="77777777" w:rsidR="00A746DE" w:rsidRDefault="00A746DE" w:rsidP="00A746DE">
      <w:r>
        <w:separator/>
      </w:r>
    </w:p>
  </w:endnote>
  <w:endnote w:type="continuationSeparator" w:id="0">
    <w:p w14:paraId="05FFCDA1" w14:textId="77777777" w:rsidR="00A746DE" w:rsidRDefault="00A746DE" w:rsidP="00A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A902" w14:textId="77777777" w:rsidR="00A65766" w:rsidRDefault="00A65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4123A82" w14:textId="34DC9ABA" w:rsidR="00632704" w:rsidRPr="00632704" w:rsidRDefault="0063270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A65766">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B771BA">
              <w:rPr>
                <w:b/>
                <w:bCs/>
                <w:noProof/>
                <w:sz w:val="16"/>
                <w:szCs w:val="16"/>
              </w:rPr>
              <w:t>1</w:t>
            </w:r>
            <w:r w:rsidRPr="00632704">
              <w:rPr>
                <w:b/>
                <w:bCs/>
                <w:sz w:val="16"/>
                <w:szCs w:val="16"/>
              </w:rPr>
              <w:fldChar w:fldCharType="end"/>
            </w:r>
          </w:p>
        </w:sdtContent>
      </w:sdt>
    </w:sdtContent>
  </w:sdt>
  <w:p w14:paraId="7A5B8C74" w14:textId="77777777" w:rsidR="00632704" w:rsidRDefault="0063270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561" w14:textId="77777777" w:rsidR="00CA6239" w:rsidRPr="00350D1C" w:rsidRDefault="00CA6239" w:rsidP="00350D1C">
    <w:pPr>
      <w:pStyle w:val="Noga"/>
      <w:pBdr>
        <w:top w:val="single" w:sz="2" w:space="1" w:color="000000" w:themeColor="text1"/>
      </w:pBdr>
      <w:rPr>
        <w:sz w:val="2"/>
        <w:szCs w:val="2"/>
        <w:u w:val="single"/>
      </w:rPr>
    </w:pPr>
  </w:p>
  <w:p w14:paraId="16AB8978" w14:textId="77777777" w:rsidR="00FA5A47" w:rsidRPr="00582230" w:rsidRDefault="00FA5A47" w:rsidP="00CA6239">
    <w:pPr>
      <w:pStyle w:val="Noga"/>
      <w:rPr>
        <w:sz w:val="4"/>
        <w:szCs w:val="4"/>
      </w:rPr>
    </w:pPr>
  </w:p>
  <w:p w14:paraId="4DC5848E" w14:textId="77777777" w:rsidR="00FA5A47" w:rsidRPr="00582230" w:rsidRDefault="00FA5A47" w:rsidP="00350D1C">
    <w:pPr>
      <w:pStyle w:val="Noga"/>
      <w:jc w:val="center"/>
      <w:rPr>
        <w:rFonts w:cs="Arial"/>
        <w:sz w:val="17"/>
        <w:szCs w:val="17"/>
        <w:lang w:val="en-US"/>
      </w:rPr>
    </w:pPr>
    <w:r w:rsidRPr="00582230">
      <w:rPr>
        <w:rFonts w:cs="Arial"/>
        <w:sz w:val="17"/>
        <w:szCs w:val="17"/>
        <w:lang w:val="en-US"/>
      </w:rPr>
      <w:t>Komen 86, 6223 Komen</w:t>
    </w:r>
  </w:p>
  <w:p w14:paraId="2D7B0BC3" w14:textId="77777777" w:rsidR="00FA5A47" w:rsidRPr="00582230" w:rsidRDefault="00656582" w:rsidP="00FA5A47">
    <w:pPr>
      <w:pStyle w:val="Noga"/>
      <w:jc w:val="center"/>
      <w:rPr>
        <w:rFonts w:cs="Arial"/>
        <w:sz w:val="17"/>
        <w:szCs w:val="17"/>
        <w:lang w:val="en-US"/>
      </w:rPr>
    </w:pPr>
    <w:r>
      <w:rPr>
        <w:rFonts w:cs="Arial"/>
        <w:sz w:val="17"/>
        <w:szCs w:val="17"/>
        <w:lang w:val="en-US"/>
      </w:rPr>
      <w:t>t</w:t>
    </w:r>
    <w:r w:rsidR="00FA5A47" w:rsidRPr="00582230">
      <w:rPr>
        <w:rFonts w:cs="Arial"/>
        <w:sz w:val="17"/>
        <w:szCs w:val="17"/>
        <w:lang w:val="en-US"/>
      </w:rPr>
      <w:t>elefon: 05 7310 450, www.komen.si, e-pošta: obcina@komen.si</w:t>
    </w:r>
  </w:p>
  <w:p w14:paraId="647EF8F3" w14:textId="77777777" w:rsidR="00FA5A47" w:rsidRPr="00582230" w:rsidRDefault="00FA5A47"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14:paraId="76217C8F" w14:textId="77777777" w:rsidR="00FA5A47" w:rsidRDefault="00FA5A47" w:rsidP="00CA6239">
    <w:pPr>
      <w:pStyle w:val="Noga"/>
      <w:rPr>
        <w:sz w:val="2"/>
        <w:szCs w:val="2"/>
      </w:rPr>
    </w:pPr>
  </w:p>
  <w:p w14:paraId="7DB46492"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31EC" w14:textId="77777777" w:rsidR="00A746DE" w:rsidRDefault="00A746DE" w:rsidP="00A746DE">
      <w:r>
        <w:separator/>
      </w:r>
    </w:p>
  </w:footnote>
  <w:footnote w:type="continuationSeparator" w:id="0">
    <w:p w14:paraId="128C7FE3" w14:textId="77777777" w:rsidR="00A746DE" w:rsidRDefault="00A746DE" w:rsidP="00A7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C0FD" w14:textId="77777777" w:rsidR="00A65766" w:rsidRDefault="00A657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1AA7" w14:textId="77777777" w:rsidR="00A65766" w:rsidRDefault="00A6576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4" w:type="dxa"/>
      <w:tblLayout w:type="fixed"/>
      <w:tblLook w:val="0000" w:firstRow="0" w:lastRow="0" w:firstColumn="0" w:lastColumn="0" w:noHBand="0" w:noVBand="0"/>
    </w:tblPr>
    <w:tblGrid>
      <w:gridCol w:w="2160"/>
    </w:tblGrid>
    <w:tr w:rsidR="00A746DE" w:rsidRPr="002C07BF" w14:paraId="2BCE8FC4" w14:textId="77777777" w:rsidTr="00E66F13">
      <w:trPr>
        <w:trHeight w:val="567"/>
      </w:trPr>
      <w:tc>
        <w:tcPr>
          <w:tcW w:w="2160" w:type="dxa"/>
        </w:tcPr>
        <w:p w14:paraId="10A52D7B" w14:textId="77777777" w:rsidR="00A746DE" w:rsidRPr="002C07BF" w:rsidRDefault="00A746DE" w:rsidP="00A746DE">
          <w:pPr>
            <w:jc w:val="center"/>
            <w:rPr>
              <w:rFonts w:ascii="Times New Roman" w:hAnsi="Times New Roman"/>
              <w:b/>
            </w:rPr>
          </w:pPr>
          <w:r w:rsidRPr="00D676BD">
            <w:rPr>
              <w:rFonts w:cs="Arial"/>
              <w:i/>
              <w:noProof/>
              <w:sz w:val="22"/>
              <w:szCs w:val="22"/>
            </w:rPr>
            <w:drawing>
              <wp:inline distT="0" distB="0" distL="0" distR="0" wp14:anchorId="04B625BB" wp14:editId="5AD2295C">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r>
    <w:tr w:rsidR="00A746DE" w:rsidRPr="00F85E76" w14:paraId="521B44FF" w14:textId="77777777" w:rsidTr="00E66F13">
      <w:tc>
        <w:tcPr>
          <w:tcW w:w="2160" w:type="dxa"/>
        </w:tcPr>
        <w:p w14:paraId="2E6E2201" w14:textId="77777777" w:rsidR="00A746DE" w:rsidRPr="00F85E76" w:rsidRDefault="00A746DE" w:rsidP="00A746DE">
          <w:pPr>
            <w:jc w:val="center"/>
            <w:rPr>
              <w:rFonts w:cs="Arial"/>
              <w:szCs w:val="24"/>
            </w:rPr>
          </w:pPr>
          <w:r w:rsidRPr="00F85E76">
            <w:rPr>
              <w:rFonts w:cs="Arial"/>
              <w:szCs w:val="24"/>
            </w:rPr>
            <w:t>OBČINA KOMEN</w:t>
          </w:r>
        </w:p>
      </w:tc>
    </w:tr>
    <w:tr w:rsidR="00AA05EB" w:rsidRPr="00F85E76" w14:paraId="1D689627" w14:textId="77777777" w:rsidTr="00E66F13">
      <w:tc>
        <w:tcPr>
          <w:tcW w:w="2160" w:type="dxa"/>
        </w:tcPr>
        <w:p w14:paraId="360949FF" w14:textId="744B6640" w:rsidR="00AA05EB" w:rsidRPr="00AA05EB" w:rsidRDefault="00AA05EB" w:rsidP="00AA05EB">
          <w:pPr>
            <w:jc w:val="center"/>
            <w:rPr>
              <w:rFonts w:cs="Arial"/>
              <w:b/>
              <w:sz w:val="18"/>
              <w:szCs w:val="18"/>
              <w:lang w:eastAsia="en-US"/>
            </w:rPr>
          </w:pPr>
        </w:p>
      </w:tc>
    </w:tr>
  </w:tbl>
  <w:p w14:paraId="7B32D329" w14:textId="77777777"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048A"/>
    <w:multiLevelType w:val="hybridMultilevel"/>
    <w:tmpl w:val="35A6702E"/>
    <w:lvl w:ilvl="0" w:tplc="349C8B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2B6638"/>
    <w:multiLevelType w:val="hybridMultilevel"/>
    <w:tmpl w:val="84E27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F87760"/>
    <w:multiLevelType w:val="hybridMultilevel"/>
    <w:tmpl w:val="1C2E6CA2"/>
    <w:lvl w:ilvl="0" w:tplc="C35EA518">
      <w:numFmt w:val="decimal"/>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40D4720"/>
    <w:multiLevelType w:val="hybridMultilevel"/>
    <w:tmpl w:val="0BF2A3B0"/>
    <w:lvl w:ilvl="0" w:tplc="6CEE75C2">
      <w:start w:val="1"/>
      <w:numFmt w:val="bullet"/>
      <w:lvlText w:val="-"/>
      <w:lvlJc w:val="left"/>
      <w:pPr>
        <w:ind w:left="720" w:hanging="360"/>
      </w:pPr>
      <w:rPr>
        <w:rFonts w:ascii="Arial" w:eastAsia="Times New Roman" w:hAnsi="Arial"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825CDF"/>
    <w:multiLevelType w:val="hybridMultilevel"/>
    <w:tmpl w:val="892E2F22"/>
    <w:lvl w:ilvl="0" w:tplc="7C52FC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0E5B73"/>
    <w:multiLevelType w:val="hybridMultilevel"/>
    <w:tmpl w:val="B7CA7736"/>
    <w:lvl w:ilvl="0" w:tplc="7F267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407209A"/>
    <w:multiLevelType w:val="hybridMultilevel"/>
    <w:tmpl w:val="5B02E8C6"/>
    <w:lvl w:ilvl="0" w:tplc="82E8979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8BE7F4C"/>
    <w:multiLevelType w:val="hybridMultilevel"/>
    <w:tmpl w:val="1A466FA8"/>
    <w:lvl w:ilvl="0" w:tplc="0424000F">
      <w:start w:val="1"/>
      <w:numFmt w:val="decimal"/>
      <w:lvlText w:val="%1."/>
      <w:lvlJc w:val="left"/>
      <w:pPr>
        <w:tabs>
          <w:tab w:val="num" w:pos="720"/>
        </w:tabs>
        <w:ind w:left="720" w:hanging="360"/>
      </w:p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39F10B73"/>
    <w:multiLevelType w:val="hybridMultilevel"/>
    <w:tmpl w:val="3DC65102"/>
    <w:lvl w:ilvl="0" w:tplc="683096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7D4E64"/>
    <w:multiLevelType w:val="hybridMultilevel"/>
    <w:tmpl w:val="5A84ECD2"/>
    <w:lvl w:ilvl="0" w:tplc="0F8A645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80306"/>
    <w:multiLevelType w:val="hybridMultilevel"/>
    <w:tmpl w:val="CA2A2364"/>
    <w:lvl w:ilvl="0" w:tplc="4CB4E3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4E2FBF"/>
    <w:multiLevelType w:val="hybridMultilevel"/>
    <w:tmpl w:val="FC0E4F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5730F6B"/>
    <w:multiLevelType w:val="hybridMultilevel"/>
    <w:tmpl w:val="C010CD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831A33"/>
    <w:multiLevelType w:val="hybridMultilevel"/>
    <w:tmpl w:val="A0520AFA"/>
    <w:lvl w:ilvl="0" w:tplc="F6EEAE3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617996"/>
    <w:multiLevelType w:val="hybridMultilevel"/>
    <w:tmpl w:val="840E97C8"/>
    <w:lvl w:ilvl="0" w:tplc="2230D1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F53629"/>
    <w:multiLevelType w:val="hybridMultilevel"/>
    <w:tmpl w:val="C78CD0F2"/>
    <w:lvl w:ilvl="0" w:tplc="96E0935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52C4239"/>
    <w:multiLevelType w:val="hybridMultilevel"/>
    <w:tmpl w:val="68B8E892"/>
    <w:lvl w:ilvl="0" w:tplc="D8BAFDC8">
      <w:start w:val="1"/>
      <w:numFmt w:val="bullet"/>
      <w:lvlText w:val="-"/>
      <w:lvlJc w:val="left"/>
      <w:pPr>
        <w:tabs>
          <w:tab w:val="num" w:pos="1080"/>
        </w:tabs>
        <w:ind w:left="1080" w:hanging="360"/>
      </w:pPr>
      <w:rPr>
        <w:rFonts w:ascii="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575F0CFF"/>
    <w:multiLevelType w:val="hybridMultilevel"/>
    <w:tmpl w:val="89F03B6C"/>
    <w:lvl w:ilvl="0" w:tplc="76EE00A2">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105DF2"/>
    <w:multiLevelType w:val="hybridMultilevel"/>
    <w:tmpl w:val="3E2A664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8572670"/>
    <w:multiLevelType w:val="hybridMultilevel"/>
    <w:tmpl w:val="CBAC2C28"/>
    <w:lvl w:ilvl="0" w:tplc="BA42F61E">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8817035"/>
    <w:multiLevelType w:val="hybridMultilevel"/>
    <w:tmpl w:val="5F70C51E"/>
    <w:lvl w:ilvl="0" w:tplc="E57EA8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DC7A86"/>
    <w:multiLevelType w:val="hybridMultilevel"/>
    <w:tmpl w:val="C008728C"/>
    <w:lvl w:ilvl="0" w:tplc="683E7172">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A4D5C07"/>
    <w:multiLevelType w:val="hybridMultilevel"/>
    <w:tmpl w:val="A0D0EF94"/>
    <w:lvl w:ilvl="0" w:tplc="821A8AA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093E1A"/>
    <w:multiLevelType w:val="hybridMultilevel"/>
    <w:tmpl w:val="92AE8FB6"/>
    <w:lvl w:ilvl="0" w:tplc="362ED57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95E5986"/>
    <w:multiLevelType w:val="hybridMultilevel"/>
    <w:tmpl w:val="4F2E31CE"/>
    <w:lvl w:ilvl="0" w:tplc="04A0CFD4">
      <w:start w:val="1"/>
      <w:numFmt w:val="upperRoman"/>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2473BF"/>
    <w:multiLevelType w:val="hybridMultilevel"/>
    <w:tmpl w:val="467EB61E"/>
    <w:lvl w:ilvl="0" w:tplc="75D051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4364821">
    <w:abstractNumId w:val="17"/>
  </w:num>
  <w:num w:numId="2" w16cid:durableId="1494685214">
    <w:abstractNumId w:val="9"/>
  </w:num>
  <w:num w:numId="3" w16cid:durableId="1786775129">
    <w:abstractNumId w:val="6"/>
  </w:num>
  <w:num w:numId="4" w16cid:durableId="929432322">
    <w:abstractNumId w:val="5"/>
  </w:num>
  <w:num w:numId="5" w16cid:durableId="135884599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156103">
    <w:abstractNumId w:val="11"/>
  </w:num>
  <w:num w:numId="7" w16cid:durableId="675614365">
    <w:abstractNumId w:val="4"/>
  </w:num>
  <w:num w:numId="8" w16cid:durableId="4056905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615475">
    <w:abstractNumId w:val="2"/>
  </w:num>
  <w:num w:numId="10" w16cid:durableId="1313169809">
    <w:abstractNumId w:val="14"/>
  </w:num>
  <w:num w:numId="11" w16cid:durableId="1890258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080660">
    <w:abstractNumId w:val="21"/>
  </w:num>
  <w:num w:numId="13" w16cid:durableId="1019937850">
    <w:abstractNumId w:val="12"/>
  </w:num>
  <w:num w:numId="14" w16cid:durableId="13796662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452438">
    <w:abstractNumId w:val="8"/>
  </w:num>
  <w:num w:numId="16" w16cid:durableId="1041907494">
    <w:abstractNumId w:val="24"/>
  </w:num>
  <w:num w:numId="17" w16cid:durableId="1258516451">
    <w:abstractNumId w:val="15"/>
  </w:num>
  <w:num w:numId="18" w16cid:durableId="854929466">
    <w:abstractNumId w:val="20"/>
  </w:num>
  <w:num w:numId="19" w16cid:durableId="1665743480">
    <w:abstractNumId w:val="3"/>
  </w:num>
  <w:num w:numId="20" w16cid:durableId="1257129790">
    <w:abstractNumId w:val="25"/>
  </w:num>
  <w:num w:numId="21" w16cid:durableId="1779790648">
    <w:abstractNumId w:val="0"/>
  </w:num>
  <w:num w:numId="22" w16cid:durableId="2114738478">
    <w:abstractNumId w:val="23"/>
  </w:num>
  <w:num w:numId="23" w16cid:durableId="1189486901">
    <w:abstractNumId w:val="1"/>
  </w:num>
  <w:num w:numId="24" w16cid:durableId="1967543469">
    <w:abstractNumId w:val="10"/>
  </w:num>
  <w:num w:numId="25" w16cid:durableId="277374575">
    <w:abstractNumId w:val="13"/>
  </w:num>
  <w:num w:numId="26" w16cid:durableId="886912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064312"/>
    <w:rsid w:val="000D17D3"/>
    <w:rsid w:val="0011251D"/>
    <w:rsid w:val="00127B50"/>
    <w:rsid w:val="00131B91"/>
    <w:rsid w:val="00142EE2"/>
    <w:rsid w:val="001A35C5"/>
    <w:rsid w:val="001B1730"/>
    <w:rsid w:val="001C4333"/>
    <w:rsid w:val="00217B5D"/>
    <w:rsid w:val="0022221F"/>
    <w:rsid w:val="002B53D8"/>
    <w:rsid w:val="00310335"/>
    <w:rsid w:val="00350D1C"/>
    <w:rsid w:val="00393242"/>
    <w:rsid w:val="003A6CD8"/>
    <w:rsid w:val="003D590B"/>
    <w:rsid w:val="003E2944"/>
    <w:rsid w:val="004323D6"/>
    <w:rsid w:val="004508E3"/>
    <w:rsid w:val="00492C30"/>
    <w:rsid w:val="004B0392"/>
    <w:rsid w:val="00582230"/>
    <w:rsid w:val="005C356E"/>
    <w:rsid w:val="006061AF"/>
    <w:rsid w:val="00632704"/>
    <w:rsid w:val="00637350"/>
    <w:rsid w:val="006439A8"/>
    <w:rsid w:val="00656582"/>
    <w:rsid w:val="0066200E"/>
    <w:rsid w:val="006A2716"/>
    <w:rsid w:val="006B5D46"/>
    <w:rsid w:val="006B7F9C"/>
    <w:rsid w:val="007623C5"/>
    <w:rsid w:val="007A1825"/>
    <w:rsid w:val="007B77A1"/>
    <w:rsid w:val="007F6243"/>
    <w:rsid w:val="00810740"/>
    <w:rsid w:val="00875487"/>
    <w:rsid w:val="008854D1"/>
    <w:rsid w:val="008A00AA"/>
    <w:rsid w:val="008A5236"/>
    <w:rsid w:val="008D6720"/>
    <w:rsid w:val="00914B4C"/>
    <w:rsid w:val="00940D80"/>
    <w:rsid w:val="00975CE5"/>
    <w:rsid w:val="009E622A"/>
    <w:rsid w:val="00A3460F"/>
    <w:rsid w:val="00A65766"/>
    <w:rsid w:val="00A746DE"/>
    <w:rsid w:val="00A8519D"/>
    <w:rsid w:val="00A91075"/>
    <w:rsid w:val="00AA05EB"/>
    <w:rsid w:val="00AB26EF"/>
    <w:rsid w:val="00B46A3D"/>
    <w:rsid w:val="00B6091E"/>
    <w:rsid w:val="00B6776E"/>
    <w:rsid w:val="00B771BA"/>
    <w:rsid w:val="00B87823"/>
    <w:rsid w:val="00C923D3"/>
    <w:rsid w:val="00CA1936"/>
    <w:rsid w:val="00CA40B5"/>
    <w:rsid w:val="00CA4B8B"/>
    <w:rsid w:val="00CA6239"/>
    <w:rsid w:val="00CB5BCD"/>
    <w:rsid w:val="00E82EB1"/>
    <w:rsid w:val="00E938A0"/>
    <w:rsid w:val="00F641CF"/>
    <w:rsid w:val="00F85E76"/>
    <w:rsid w:val="00FA5A47"/>
    <w:rsid w:val="00FC6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7A493D8"/>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paragraph" w:styleId="Naslov3">
    <w:name w:val="heading 3"/>
    <w:basedOn w:val="Navaden"/>
    <w:next w:val="Navaden"/>
    <w:link w:val="Naslov3Znak"/>
    <w:semiHidden/>
    <w:unhideWhenUsed/>
    <w:qFormat/>
    <w:rsid w:val="00492C3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uiPriority w:val="39"/>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 w:type="character" w:customStyle="1" w:styleId="Naslov3Znak">
    <w:name w:val="Naslov 3 Znak"/>
    <w:basedOn w:val="Privzetapisavaodstavka"/>
    <w:link w:val="Naslov3"/>
    <w:semiHidden/>
    <w:rsid w:val="00492C30"/>
    <w:rPr>
      <w:rFonts w:asciiTheme="majorHAnsi" w:eastAsiaTheme="majorEastAsia" w:hAnsiTheme="majorHAnsi" w:cstheme="majorBidi"/>
      <w:color w:val="1F4D78" w:themeColor="accent1" w:themeShade="7F"/>
      <w:sz w:val="24"/>
      <w:szCs w:val="24"/>
      <w:lang w:eastAsia="sl-SI"/>
    </w:rPr>
  </w:style>
  <w:style w:type="character" w:styleId="Hiperpovezava">
    <w:name w:val="Hyperlink"/>
    <w:basedOn w:val="Privzetapisavaodstavka"/>
    <w:uiPriority w:val="99"/>
    <w:unhideWhenUsed/>
    <w:rsid w:val="00393242"/>
    <w:rPr>
      <w:color w:val="0000FF"/>
      <w:u w:val="single"/>
    </w:rPr>
  </w:style>
  <w:style w:type="character" w:customStyle="1" w:styleId="Nerazreenaomemba1">
    <w:name w:val="Nerazrešena omemba1"/>
    <w:basedOn w:val="Privzetapisavaodstavka"/>
    <w:uiPriority w:val="99"/>
    <w:semiHidden/>
    <w:unhideWhenUsed/>
    <w:rsid w:val="00E938A0"/>
    <w:rPr>
      <w:color w:val="605E5C"/>
      <w:shd w:val="clear" w:color="auto" w:fill="E1DFDD"/>
    </w:rPr>
  </w:style>
  <w:style w:type="numbering" w:customStyle="1" w:styleId="Brezseznama1">
    <w:name w:val="Brez seznama1"/>
    <w:next w:val="Brezseznama"/>
    <w:uiPriority w:val="99"/>
    <w:semiHidden/>
    <w:unhideWhenUsed/>
    <w:rsid w:val="0066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260">
      <w:bodyDiv w:val="1"/>
      <w:marLeft w:val="0"/>
      <w:marRight w:val="0"/>
      <w:marTop w:val="0"/>
      <w:marBottom w:val="0"/>
      <w:divBdr>
        <w:top w:val="none" w:sz="0" w:space="0" w:color="auto"/>
        <w:left w:val="none" w:sz="0" w:space="0" w:color="auto"/>
        <w:bottom w:val="none" w:sz="0" w:space="0" w:color="auto"/>
        <w:right w:val="none" w:sz="0" w:space="0" w:color="auto"/>
      </w:divBdr>
    </w:div>
    <w:div w:id="1063018712">
      <w:bodyDiv w:val="1"/>
      <w:marLeft w:val="0"/>
      <w:marRight w:val="0"/>
      <w:marTop w:val="0"/>
      <w:marBottom w:val="0"/>
      <w:divBdr>
        <w:top w:val="none" w:sz="0" w:space="0" w:color="auto"/>
        <w:left w:val="none" w:sz="0" w:space="0" w:color="auto"/>
        <w:bottom w:val="none" w:sz="0" w:space="0" w:color="auto"/>
        <w:right w:val="none" w:sz="0" w:space="0" w:color="auto"/>
      </w:divBdr>
    </w:div>
    <w:div w:id="13603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544" TargetMode="External"/><Relationship Id="rId18" Type="http://schemas.openxmlformats.org/officeDocument/2006/relationships/hyperlink" Target="http://www.uradni-list.si/1/objava.jsp?sop=2022-01-4188" TargetMode="External"/><Relationship Id="rId26" Type="http://schemas.openxmlformats.org/officeDocument/2006/relationships/hyperlink" Target="http://www.uradni-list.si/1/objava.jsp?sop=2022-01-3736" TargetMode="External"/><Relationship Id="rId21" Type="http://schemas.openxmlformats.org/officeDocument/2006/relationships/hyperlink" Target="http://www.uradni-list.si/1/objava.jsp?sop=2023-01-2088" TargetMode="External"/><Relationship Id="rId34" Type="http://schemas.openxmlformats.org/officeDocument/2006/relationships/header" Target="header3.xml"/><Relationship Id="rId7" Type="http://schemas.openxmlformats.org/officeDocument/2006/relationships/hyperlink" Target="http://www.uradni-list.si/1/objava.jsp?sop=2015-01-3571" TargetMode="External"/><Relationship Id="rId12" Type="http://schemas.openxmlformats.org/officeDocument/2006/relationships/hyperlink" Target="http://www.uradni-list.si/1/objava.jsp?sop=2019-01-2928" TargetMode="External"/><Relationship Id="rId17" Type="http://schemas.openxmlformats.org/officeDocument/2006/relationships/hyperlink" Target="http://www.uradni-list.si/1/objava.jsp?sop=2022-01-2039" TargetMode="External"/><Relationship Id="rId25" Type="http://schemas.openxmlformats.org/officeDocument/2006/relationships/image" Target="media/image2.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2-01-1091" TargetMode="External"/><Relationship Id="rId20" Type="http://schemas.openxmlformats.org/officeDocument/2006/relationships/hyperlink" Target="http://www.uradni-list.si/1/objava.jsp?sop=2022-01-3736" TargetMode="External"/><Relationship Id="rId29" Type="http://schemas.openxmlformats.org/officeDocument/2006/relationships/hyperlink" Target="http://www.uradni-list.si/1/objava.jsp?sop=2023-01-26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9-01-1628" TargetMode="External"/><Relationship Id="rId24" Type="http://schemas.openxmlformats.org/officeDocument/2006/relationships/image" Target="media/image1.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770" TargetMode="External"/><Relationship Id="rId23" Type="http://schemas.openxmlformats.org/officeDocument/2006/relationships/hyperlink" Target="http://www.uradni-list.si/1/objava.jsp?sop=2023-01-2674" TargetMode="External"/><Relationship Id="rId28" Type="http://schemas.openxmlformats.org/officeDocument/2006/relationships/hyperlink" Target="http://www.uradni-list.si/1/objava.jsp?sop=2023-01-2386" TargetMode="External"/><Relationship Id="rId36" Type="http://schemas.openxmlformats.org/officeDocument/2006/relationships/fontTable" Target="fontTable.xml"/><Relationship Id="rId10" Type="http://schemas.openxmlformats.org/officeDocument/2006/relationships/hyperlink" Target="http://www.uradni-list.si/1/objava.jsp?sop=2018-01-0544" TargetMode="External"/><Relationship Id="rId19" Type="http://schemas.openxmlformats.org/officeDocument/2006/relationships/hyperlink" Target="http://www.uradni-list.si/1/objava.jsp?sop=2023-01-315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7-01-3269"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3-01-2386" TargetMode="External"/><Relationship Id="rId27" Type="http://schemas.openxmlformats.org/officeDocument/2006/relationships/hyperlink" Target="http://www.uradni-list.si/1/objava.jsp?sop=2023-01-2088"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uradni-list.si/1/objava.jsp?sop=2016-01-2685"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4348</Words>
  <Characters>24788</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Katja Mulič</cp:lastModifiedBy>
  <cp:revision>15</cp:revision>
  <cp:lastPrinted>2023-11-10T11:59:00Z</cp:lastPrinted>
  <dcterms:created xsi:type="dcterms:W3CDTF">2023-11-09T12:25:00Z</dcterms:created>
  <dcterms:modified xsi:type="dcterms:W3CDTF">2023-11-13T10:02:00Z</dcterms:modified>
</cp:coreProperties>
</file>