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0FDD" w14:textId="1DB8A62D" w:rsidR="00565511" w:rsidRPr="00F230FB" w:rsidRDefault="001050DD" w:rsidP="009F7751">
      <w:pPr>
        <w:rPr>
          <w:rFonts w:ascii="Arial" w:hAnsi="Arial" w:cs="Arial"/>
          <w:sz w:val="22"/>
          <w:szCs w:val="22"/>
        </w:rPr>
      </w:pPr>
      <w:r w:rsidRPr="00F230FB">
        <w:rPr>
          <w:rFonts w:ascii="Times New Roman" w:hAnsi="Times New Roman"/>
          <w:noProof/>
          <w:sz w:val="24"/>
          <w:szCs w:val="24"/>
          <w:lang w:eastAsia="sl-SI"/>
        </w:rPr>
        <w:drawing>
          <wp:anchor distT="0" distB="0" distL="114300" distR="114300" simplePos="0" relativeHeight="251656192" behindDoc="0" locked="0" layoutInCell="1" allowOverlap="1" wp14:anchorId="3C2F6DC5" wp14:editId="3C932C10">
            <wp:simplePos x="0" y="0"/>
            <wp:positionH relativeFrom="column">
              <wp:posOffset>3669665</wp:posOffset>
            </wp:positionH>
            <wp:positionV relativeFrom="paragraph">
              <wp:posOffset>-1052195</wp:posOffset>
            </wp:positionV>
            <wp:extent cx="2221230" cy="465455"/>
            <wp:effectExtent l="0" t="0" r="0" b="0"/>
            <wp:wrapNone/>
            <wp:docPr id="1727522070" name="Slika 5" descr="Portal - Evropska sred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ortal - Evropska sredst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23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511" w:rsidRPr="00F230FB">
        <w:rPr>
          <w:rFonts w:ascii="Arial" w:hAnsi="Arial" w:cs="Arial"/>
          <w:sz w:val="22"/>
          <w:szCs w:val="22"/>
        </w:rPr>
        <w:t xml:space="preserve">Številka: </w:t>
      </w:r>
      <w:r w:rsidR="00D065A5" w:rsidRPr="00D065A5">
        <w:rPr>
          <w:rFonts w:ascii="Arial" w:hAnsi="Arial" w:cs="Arial"/>
          <w:sz w:val="22"/>
          <w:szCs w:val="22"/>
        </w:rPr>
        <w:t>355-05/2019-38</w:t>
      </w:r>
    </w:p>
    <w:p w14:paraId="57B6783C" w14:textId="4A5A1CDC" w:rsidR="00565511" w:rsidRPr="00F230FB" w:rsidRDefault="00565511" w:rsidP="00565511">
      <w:pPr>
        <w:ind w:left="993" w:hanging="993"/>
        <w:jc w:val="both"/>
        <w:rPr>
          <w:rFonts w:ascii="Arial" w:hAnsi="Arial" w:cs="Arial"/>
          <w:sz w:val="22"/>
          <w:szCs w:val="22"/>
        </w:rPr>
      </w:pPr>
      <w:r w:rsidRPr="00F230FB">
        <w:rPr>
          <w:rFonts w:ascii="Arial" w:hAnsi="Arial" w:cs="Arial"/>
          <w:sz w:val="22"/>
          <w:szCs w:val="22"/>
        </w:rPr>
        <w:t>Datum: 22. 11. 2024</w:t>
      </w:r>
    </w:p>
    <w:p w14:paraId="0E2F85AB" w14:textId="77777777" w:rsidR="00565511" w:rsidRPr="00F230FB" w:rsidRDefault="00565511" w:rsidP="00565511">
      <w:pPr>
        <w:rPr>
          <w:rFonts w:ascii="Arial" w:hAnsi="Arial" w:cs="Arial"/>
          <w:sz w:val="22"/>
          <w:szCs w:val="22"/>
        </w:rPr>
      </w:pPr>
    </w:p>
    <w:p w14:paraId="5027ABDD" w14:textId="77777777" w:rsidR="00565511" w:rsidRPr="00F230FB" w:rsidRDefault="00565511" w:rsidP="00565511">
      <w:pPr>
        <w:rPr>
          <w:rFonts w:ascii="Arial" w:hAnsi="Arial" w:cs="Arial"/>
          <w:b/>
          <w:sz w:val="22"/>
          <w:szCs w:val="22"/>
        </w:rPr>
      </w:pPr>
      <w:r w:rsidRPr="00F230FB">
        <w:rPr>
          <w:rFonts w:ascii="Arial" w:hAnsi="Arial" w:cs="Arial"/>
          <w:b/>
          <w:sz w:val="22"/>
          <w:szCs w:val="22"/>
        </w:rPr>
        <w:t>OBČINA KOMEN</w:t>
      </w:r>
    </w:p>
    <w:p w14:paraId="1CF926B6" w14:textId="77777777" w:rsidR="00565511" w:rsidRPr="00F230FB" w:rsidRDefault="00565511" w:rsidP="00565511">
      <w:pPr>
        <w:rPr>
          <w:rFonts w:ascii="Arial" w:hAnsi="Arial" w:cs="Arial"/>
          <w:b/>
          <w:sz w:val="22"/>
          <w:szCs w:val="22"/>
        </w:rPr>
      </w:pPr>
      <w:r w:rsidRPr="00F230FB">
        <w:rPr>
          <w:rFonts w:ascii="Arial" w:hAnsi="Arial" w:cs="Arial"/>
          <w:b/>
          <w:sz w:val="22"/>
          <w:szCs w:val="22"/>
        </w:rPr>
        <w:t>OBČINSKI SVET</w:t>
      </w:r>
    </w:p>
    <w:p w14:paraId="75905E41" w14:textId="77777777" w:rsidR="00565511" w:rsidRPr="00F230FB" w:rsidRDefault="00565511" w:rsidP="00565511">
      <w:pPr>
        <w:shd w:val="clear" w:color="auto" w:fill="FFFFFF"/>
        <w:ind w:left="533"/>
        <w:rPr>
          <w:rFonts w:ascii="Arial" w:hAnsi="Arial" w:cs="Arial"/>
          <w:b/>
          <w:bCs/>
          <w:color w:val="666666"/>
          <w:spacing w:val="-15"/>
          <w:sz w:val="22"/>
          <w:szCs w:val="22"/>
        </w:rPr>
      </w:pPr>
    </w:p>
    <w:p w14:paraId="3E7CD967" w14:textId="77777777" w:rsidR="00565511" w:rsidRPr="00F230FB" w:rsidRDefault="00565511" w:rsidP="00565511">
      <w:pPr>
        <w:shd w:val="clear" w:color="auto" w:fill="FFFFFF"/>
        <w:jc w:val="both"/>
        <w:rPr>
          <w:rFonts w:ascii="Arial" w:hAnsi="Arial" w:cs="Arial"/>
          <w:sz w:val="22"/>
          <w:szCs w:val="22"/>
        </w:rPr>
      </w:pPr>
      <w:r w:rsidRPr="00F230FB">
        <w:rPr>
          <w:rFonts w:ascii="Arial" w:hAnsi="Arial" w:cs="Arial"/>
          <w:color w:val="000000"/>
          <w:spacing w:val="2"/>
          <w:sz w:val="22"/>
          <w:szCs w:val="22"/>
        </w:rPr>
        <w:t>Na podlagi 30. člena Statuta Občine Komen (Ur. l. RS, št. 80/09, 39/14, 39/16) predlagam občinskemu svetu Občine Komen v sprejem naslednji:</w:t>
      </w:r>
    </w:p>
    <w:p w14:paraId="53ECB001" w14:textId="77777777" w:rsidR="00376AA3" w:rsidRPr="00F230FB" w:rsidRDefault="00376AA3" w:rsidP="00376AA3">
      <w:pPr>
        <w:rPr>
          <w:rFonts w:ascii="Arial" w:hAnsi="Arial" w:cs="Arial"/>
          <w:b/>
          <w:color w:val="000000"/>
          <w:spacing w:val="6"/>
          <w:sz w:val="22"/>
          <w:szCs w:val="22"/>
        </w:rPr>
      </w:pPr>
    </w:p>
    <w:p w14:paraId="21E8B806" w14:textId="5B2D1575" w:rsidR="008232AB" w:rsidRPr="00F230FB" w:rsidRDefault="00F230FB" w:rsidP="008232AB">
      <w:pPr>
        <w:jc w:val="both"/>
        <w:rPr>
          <w:rFonts w:ascii="Arial" w:hAnsi="Arial" w:cs="Arial"/>
          <w:b/>
          <w:bCs/>
          <w:sz w:val="22"/>
          <w:szCs w:val="22"/>
        </w:rPr>
      </w:pPr>
      <w:r w:rsidRPr="00F230FB">
        <w:rPr>
          <w:rFonts w:ascii="Arial" w:hAnsi="Arial" w:cs="Arial"/>
          <w:b/>
          <w:color w:val="000000"/>
          <w:spacing w:val="6"/>
          <w:sz w:val="22"/>
          <w:szCs w:val="22"/>
        </w:rPr>
        <w:t xml:space="preserve">Predlog </w:t>
      </w:r>
      <w:r w:rsidR="00565511" w:rsidRPr="00F230FB">
        <w:rPr>
          <w:rFonts w:ascii="Arial" w:hAnsi="Arial" w:cs="Arial"/>
          <w:b/>
          <w:color w:val="000000"/>
          <w:spacing w:val="6"/>
          <w:sz w:val="22"/>
          <w:szCs w:val="22"/>
        </w:rPr>
        <w:t>Sklep</w:t>
      </w:r>
      <w:r w:rsidRPr="00F230FB">
        <w:rPr>
          <w:rFonts w:ascii="Arial" w:hAnsi="Arial" w:cs="Arial"/>
          <w:b/>
          <w:color w:val="000000"/>
          <w:spacing w:val="6"/>
          <w:sz w:val="22"/>
          <w:szCs w:val="22"/>
        </w:rPr>
        <w:t xml:space="preserve">a </w:t>
      </w:r>
      <w:r w:rsidR="008232AB" w:rsidRPr="00F230FB">
        <w:rPr>
          <w:rFonts w:ascii="Arial" w:hAnsi="Arial" w:cs="Arial"/>
          <w:b/>
          <w:color w:val="000000"/>
          <w:spacing w:val="6"/>
          <w:sz w:val="22"/>
          <w:szCs w:val="22"/>
        </w:rPr>
        <w:t xml:space="preserve">o </w:t>
      </w:r>
      <w:r w:rsidR="008232AB" w:rsidRPr="00F230FB">
        <w:rPr>
          <w:rFonts w:ascii="Arial" w:hAnsi="Arial" w:cs="Arial"/>
          <w:b/>
          <w:sz w:val="22"/>
          <w:szCs w:val="22"/>
        </w:rPr>
        <w:t>seznanitvi in soglasju k potrditvi Dokumenta identifikacije investicijskega projekta</w:t>
      </w:r>
      <w:r w:rsidR="008232AB" w:rsidRPr="00F230FB">
        <w:rPr>
          <w:rFonts w:ascii="Arial" w:hAnsi="Arial" w:cs="Arial"/>
          <w:sz w:val="22"/>
          <w:szCs w:val="22"/>
        </w:rPr>
        <w:t xml:space="preserve"> </w:t>
      </w:r>
      <w:r w:rsidR="008232AB" w:rsidRPr="00F230FB">
        <w:rPr>
          <w:rFonts w:ascii="Arial" w:hAnsi="Arial" w:cs="Arial"/>
          <w:b/>
          <w:sz w:val="22"/>
          <w:szCs w:val="22"/>
        </w:rPr>
        <w:t>»</w:t>
      </w:r>
      <w:proofErr w:type="spellStart"/>
      <w:r w:rsidR="008232AB" w:rsidRPr="00F230FB">
        <w:rPr>
          <w:rFonts w:ascii="Arial" w:hAnsi="Arial" w:cs="Arial"/>
          <w:b/>
          <w:sz w:val="22"/>
          <w:szCs w:val="22"/>
        </w:rPr>
        <w:t>V</w:t>
      </w:r>
      <w:r w:rsidR="008232AB" w:rsidRPr="00F230FB">
        <w:rPr>
          <w:rFonts w:ascii="Arial" w:hAnsi="Arial" w:cs="Arial"/>
          <w:b/>
          <w:bCs/>
          <w:sz w:val="22"/>
          <w:szCs w:val="22"/>
        </w:rPr>
        <w:t>odooskrba</w:t>
      </w:r>
      <w:proofErr w:type="spellEnd"/>
      <w:r w:rsidR="008232AB" w:rsidRPr="00F230FB">
        <w:rPr>
          <w:rFonts w:ascii="Arial" w:hAnsi="Arial" w:cs="Arial"/>
          <w:b/>
          <w:bCs/>
          <w:sz w:val="22"/>
          <w:szCs w:val="22"/>
        </w:rPr>
        <w:t xml:space="preserve"> slovenske Istre ter Krasa«</w:t>
      </w:r>
    </w:p>
    <w:p w14:paraId="18899F39" w14:textId="77E876AC" w:rsidR="00254C93" w:rsidRPr="00F230FB" w:rsidRDefault="00254C93" w:rsidP="008232AB">
      <w:pPr>
        <w:jc w:val="both"/>
        <w:rPr>
          <w:rFonts w:ascii="Arial" w:hAnsi="Arial" w:cs="Arial"/>
          <w:b/>
          <w:color w:val="000000"/>
          <w:spacing w:val="2"/>
          <w:sz w:val="22"/>
          <w:szCs w:val="22"/>
        </w:rPr>
      </w:pPr>
    </w:p>
    <w:p w14:paraId="676C6A7F" w14:textId="31EE2837" w:rsidR="00565511" w:rsidRPr="00F230FB" w:rsidRDefault="00565511" w:rsidP="00565511">
      <w:pPr>
        <w:shd w:val="clear" w:color="auto" w:fill="FFFFFF"/>
        <w:rPr>
          <w:rFonts w:ascii="Arial" w:hAnsi="Arial" w:cs="Arial"/>
          <w:b/>
          <w:color w:val="000000"/>
          <w:spacing w:val="2"/>
          <w:sz w:val="22"/>
          <w:szCs w:val="22"/>
        </w:rPr>
      </w:pPr>
      <w:r w:rsidRPr="00F230FB">
        <w:rPr>
          <w:rFonts w:ascii="Arial" w:hAnsi="Arial" w:cs="Arial"/>
          <w:b/>
          <w:color w:val="000000"/>
          <w:spacing w:val="2"/>
          <w:sz w:val="22"/>
          <w:szCs w:val="22"/>
        </w:rPr>
        <w:t>Obrazložitev:</w:t>
      </w:r>
    </w:p>
    <w:p w14:paraId="7957ED9D" w14:textId="77777777" w:rsidR="00376AA3" w:rsidRPr="00F230FB" w:rsidRDefault="00376AA3" w:rsidP="00376AA3">
      <w:pPr>
        <w:jc w:val="both"/>
        <w:rPr>
          <w:rFonts w:ascii="Arial" w:hAnsi="Arial" w:cs="Arial"/>
          <w:sz w:val="22"/>
          <w:szCs w:val="22"/>
        </w:rPr>
      </w:pPr>
      <w:r w:rsidRPr="00F230FB">
        <w:rPr>
          <w:rFonts w:ascii="Arial" w:hAnsi="Arial" w:cs="Arial"/>
          <w:sz w:val="22"/>
          <w:szCs w:val="22"/>
        </w:rPr>
        <w:t>Mestna občina Koper, Občine Ankaran, Divača, Hrpelje - Kozina, Ilirska Bistrica, Izola, Komen, Miren - Kostanjevica, Piran, Pivka, Postojna in Sežana nameravajo zmanjšati vodne izgube ter zagotoviti varno oskrbo s pitno vodo iz javnih vodovodnih sistemov za prebivalce slovenske Istre in Krasa. Projekt predvideva obnovo vodovodnih sistemov, zmanjšanje vodnih izgub ter povezavo različnih vodnih virov, kar bo prispevalo k zmanjšanju odvisnosti od zunanjih virov pitne vode, še posebej v obdobjih suše. Vključenost vseh občin in sofinanciranje iz evropskih sredstev zagotavljata finančno vzdržnost projekta, ki je skladen s cilji trajnostnega razvoja in strateškimi usmeritvami občin ter države na področju oskrbe z vodo.</w:t>
      </w:r>
    </w:p>
    <w:p w14:paraId="3D438D0E" w14:textId="77777777" w:rsidR="00376AA3" w:rsidRPr="00F230FB" w:rsidRDefault="00376AA3" w:rsidP="00376AA3">
      <w:pPr>
        <w:jc w:val="both"/>
        <w:rPr>
          <w:rFonts w:ascii="Arial" w:hAnsi="Arial" w:cs="Arial"/>
          <w:b/>
          <w:iCs/>
          <w:sz w:val="22"/>
          <w:szCs w:val="22"/>
        </w:rPr>
      </w:pPr>
    </w:p>
    <w:p w14:paraId="63873703" w14:textId="77777777" w:rsidR="00376AA3" w:rsidRPr="00F230FB" w:rsidRDefault="00376AA3" w:rsidP="00376AA3">
      <w:pPr>
        <w:jc w:val="both"/>
        <w:rPr>
          <w:rFonts w:ascii="Arial" w:hAnsi="Arial" w:cs="Arial"/>
          <w:b/>
          <w:sz w:val="22"/>
          <w:szCs w:val="22"/>
        </w:rPr>
      </w:pPr>
      <w:r w:rsidRPr="00F230FB">
        <w:rPr>
          <w:rFonts w:ascii="Arial" w:hAnsi="Arial" w:cs="Arial"/>
          <w:b/>
          <w:iCs/>
          <w:sz w:val="22"/>
          <w:szCs w:val="22"/>
        </w:rPr>
        <w:t xml:space="preserve">Cilj </w:t>
      </w:r>
      <w:r w:rsidRPr="00F230FB">
        <w:rPr>
          <w:rFonts w:ascii="Arial" w:hAnsi="Arial" w:cs="Arial"/>
          <w:b/>
          <w:sz w:val="22"/>
          <w:szCs w:val="22"/>
        </w:rPr>
        <w:t>investicije je:</w:t>
      </w:r>
    </w:p>
    <w:p w14:paraId="555661A1" w14:textId="77777777" w:rsidR="00376AA3" w:rsidRPr="00F230FB" w:rsidRDefault="00376AA3" w:rsidP="00376AA3">
      <w:pPr>
        <w:numPr>
          <w:ilvl w:val="0"/>
          <w:numId w:val="23"/>
        </w:numPr>
        <w:jc w:val="both"/>
        <w:rPr>
          <w:rFonts w:ascii="Arial" w:hAnsi="Arial" w:cs="Arial"/>
          <w:bCs/>
          <w:sz w:val="22"/>
          <w:szCs w:val="22"/>
        </w:rPr>
      </w:pPr>
      <w:r w:rsidRPr="00F230FB">
        <w:rPr>
          <w:rFonts w:ascii="Arial" w:hAnsi="Arial" w:cs="Arial"/>
          <w:b/>
          <w:sz w:val="22"/>
          <w:szCs w:val="22"/>
        </w:rPr>
        <w:t xml:space="preserve">zmanjšati vodne izgube na vodovodnih sistemih </w:t>
      </w:r>
      <w:r w:rsidRPr="00F230FB">
        <w:rPr>
          <w:rFonts w:ascii="Arial" w:hAnsi="Arial" w:cs="Arial"/>
          <w:bCs/>
          <w:sz w:val="22"/>
          <w:szCs w:val="22"/>
        </w:rPr>
        <w:t xml:space="preserve">v upravljanju Rižanskega vodovoda Koper d.o.o., Kraškega vodovoda Sežana d.o.o., </w:t>
      </w:r>
      <w:proofErr w:type="spellStart"/>
      <w:r w:rsidRPr="00F230FB">
        <w:rPr>
          <w:rFonts w:ascii="Arial" w:hAnsi="Arial" w:cs="Arial"/>
          <w:bCs/>
          <w:sz w:val="22"/>
          <w:szCs w:val="22"/>
        </w:rPr>
        <w:t>Kovoda</w:t>
      </w:r>
      <w:proofErr w:type="spellEnd"/>
      <w:r w:rsidRPr="00F230FB">
        <w:rPr>
          <w:rFonts w:ascii="Arial" w:hAnsi="Arial" w:cs="Arial"/>
          <w:bCs/>
          <w:sz w:val="22"/>
          <w:szCs w:val="22"/>
        </w:rPr>
        <w:t xml:space="preserve"> Postojna, d.o.o. ter JP Komunala Ilirska Bistrica, d.o.o.</w:t>
      </w:r>
      <w:r w:rsidRPr="00F230FB">
        <w:rPr>
          <w:rFonts w:ascii="Arial" w:hAnsi="Arial" w:cs="Arial"/>
          <w:b/>
          <w:sz w:val="22"/>
          <w:szCs w:val="22"/>
        </w:rPr>
        <w:t xml:space="preserve"> z obnovo vodovodnih sistemov </w:t>
      </w:r>
      <w:r w:rsidRPr="00F230FB">
        <w:rPr>
          <w:rFonts w:ascii="Arial" w:hAnsi="Arial" w:cs="Arial"/>
          <w:bCs/>
          <w:sz w:val="22"/>
          <w:szCs w:val="22"/>
        </w:rPr>
        <w:t>– za vsaj 20 % zmanjšati vrzel med povprečno triletno ravnjo trenutnih vodnih izgub, izračunano z uporabo metode ocenjevanja infrastrukturnega indeksa vodnih izgub (ILI),</w:t>
      </w:r>
    </w:p>
    <w:p w14:paraId="1A979D3E" w14:textId="77777777" w:rsidR="00376AA3" w:rsidRPr="00F230FB" w:rsidRDefault="00376AA3" w:rsidP="00376AA3">
      <w:pPr>
        <w:numPr>
          <w:ilvl w:val="0"/>
          <w:numId w:val="23"/>
        </w:numPr>
        <w:jc w:val="both"/>
        <w:rPr>
          <w:rFonts w:ascii="Arial" w:hAnsi="Arial" w:cs="Arial"/>
          <w:bCs/>
          <w:sz w:val="22"/>
          <w:szCs w:val="22"/>
        </w:rPr>
      </w:pPr>
      <w:r w:rsidRPr="00F230FB">
        <w:rPr>
          <w:rFonts w:ascii="Arial" w:hAnsi="Arial" w:cs="Arial"/>
          <w:b/>
          <w:sz w:val="22"/>
          <w:szCs w:val="22"/>
        </w:rPr>
        <w:t xml:space="preserve">izboljšati varnost oskrbe s pitno vodo </w:t>
      </w:r>
      <w:r w:rsidRPr="00F230FB">
        <w:rPr>
          <w:rFonts w:ascii="Arial" w:hAnsi="Arial" w:cs="Arial"/>
          <w:bCs/>
          <w:sz w:val="22"/>
          <w:szCs w:val="22"/>
        </w:rPr>
        <w:t xml:space="preserve">na območju dveh kohezijskih in treh statističnih regij (Obalno-kraške, Goriške ter Primorsko-notranjske regije) oziroma na območju občin Ankaran, Divača, Hrpelje - Kozina, Ilirska Bistrica, Izola, Komen, Koper, Miren - Kostanjevica, Piran, Pivka, Postojna in Sežana </w:t>
      </w:r>
      <w:r w:rsidRPr="00F230FB">
        <w:rPr>
          <w:rFonts w:ascii="Arial" w:hAnsi="Arial" w:cs="Arial"/>
          <w:b/>
          <w:sz w:val="22"/>
          <w:szCs w:val="22"/>
        </w:rPr>
        <w:t>s povezovanjem vodnih virov in vodovodnih sistemov</w:t>
      </w:r>
      <w:r w:rsidRPr="00F230FB">
        <w:rPr>
          <w:rFonts w:ascii="Arial" w:hAnsi="Arial" w:cs="Arial"/>
          <w:bCs/>
          <w:sz w:val="22"/>
          <w:szCs w:val="22"/>
        </w:rPr>
        <w:t xml:space="preserve"> v upravljanju Rižanskega vodovoda Koper d.o.o., Kraškega vodovoda Sežana d.o.o., </w:t>
      </w:r>
      <w:proofErr w:type="spellStart"/>
      <w:r w:rsidRPr="00F230FB">
        <w:rPr>
          <w:rFonts w:ascii="Arial" w:hAnsi="Arial" w:cs="Arial"/>
          <w:bCs/>
          <w:sz w:val="22"/>
          <w:szCs w:val="22"/>
        </w:rPr>
        <w:t>Kovoda</w:t>
      </w:r>
      <w:proofErr w:type="spellEnd"/>
      <w:r w:rsidRPr="00F230FB">
        <w:rPr>
          <w:rFonts w:ascii="Arial" w:hAnsi="Arial" w:cs="Arial"/>
          <w:bCs/>
          <w:sz w:val="22"/>
          <w:szCs w:val="22"/>
        </w:rPr>
        <w:t xml:space="preserve"> Postojna, d.o.o. ter JP Komunala Ilirska Bistrica, d.o.o. oziroma </w:t>
      </w:r>
      <w:r w:rsidRPr="00F230FB">
        <w:rPr>
          <w:rFonts w:ascii="Arial" w:hAnsi="Arial" w:cs="Arial"/>
          <w:b/>
          <w:sz w:val="22"/>
          <w:szCs w:val="22"/>
        </w:rPr>
        <w:t>z</w:t>
      </w:r>
      <w:r w:rsidRPr="00F230FB">
        <w:rPr>
          <w:rFonts w:ascii="Arial" w:hAnsi="Arial" w:cs="Arial"/>
          <w:bCs/>
          <w:sz w:val="22"/>
          <w:szCs w:val="22"/>
        </w:rPr>
        <w:t xml:space="preserve"> </w:t>
      </w:r>
      <w:r w:rsidRPr="00F230FB">
        <w:rPr>
          <w:rFonts w:ascii="Arial" w:hAnsi="Arial" w:cs="Arial"/>
          <w:b/>
          <w:sz w:val="22"/>
          <w:szCs w:val="22"/>
        </w:rPr>
        <w:t>zagotovitvijo rezervnih zajetij za pitno vodo</w:t>
      </w:r>
      <w:r w:rsidRPr="00F230FB">
        <w:rPr>
          <w:rFonts w:ascii="Arial" w:hAnsi="Arial" w:cs="Arial"/>
          <w:bCs/>
          <w:sz w:val="22"/>
          <w:szCs w:val="22"/>
        </w:rPr>
        <w:t>,</w:t>
      </w:r>
    </w:p>
    <w:p w14:paraId="28F65992" w14:textId="3EBB715E" w:rsidR="00376AA3" w:rsidRPr="00F230FB" w:rsidRDefault="00376AA3" w:rsidP="00376AA3">
      <w:pPr>
        <w:numPr>
          <w:ilvl w:val="0"/>
          <w:numId w:val="23"/>
        </w:numPr>
        <w:jc w:val="both"/>
        <w:rPr>
          <w:rFonts w:ascii="Arial" w:hAnsi="Arial" w:cs="Arial"/>
          <w:bCs/>
          <w:sz w:val="22"/>
          <w:szCs w:val="22"/>
        </w:rPr>
      </w:pPr>
      <w:r w:rsidRPr="00F230FB">
        <w:rPr>
          <w:rFonts w:ascii="Arial" w:hAnsi="Arial" w:cs="Arial"/>
          <w:b/>
          <w:sz w:val="22"/>
          <w:szCs w:val="22"/>
        </w:rPr>
        <w:t>zagotoviti dodatno pitno vodo ustrezne kakovosti za slovensko Istro v skupni količini najmanj 100 l/s</w:t>
      </w:r>
      <w:r w:rsidRPr="00F230FB">
        <w:rPr>
          <w:rFonts w:ascii="Arial" w:hAnsi="Arial" w:cs="Arial"/>
          <w:bCs/>
          <w:sz w:val="22"/>
          <w:szCs w:val="22"/>
        </w:rPr>
        <w:t xml:space="preserve"> z ukrepi povezovanja vodovodnih sistemov, zagotavljanja rezervnih zajetij za pitno vodo ter zmanjševanja vodnih izgub.</w:t>
      </w:r>
    </w:p>
    <w:p w14:paraId="2137368E" w14:textId="77777777" w:rsidR="00376AA3" w:rsidRPr="00F230FB" w:rsidRDefault="00376AA3" w:rsidP="00376AA3">
      <w:pPr>
        <w:jc w:val="both"/>
        <w:rPr>
          <w:rFonts w:ascii="Arial" w:hAnsi="Arial" w:cs="Arial"/>
          <w:sz w:val="22"/>
          <w:szCs w:val="22"/>
        </w:rPr>
      </w:pPr>
    </w:p>
    <w:p w14:paraId="272DBAF4" w14:textId="77777777" w:rsidR="00376AA3" w:rsidRPr="00F230FB" w:rsidRDefault="00376AA3" w:rsidP="00376AA3">
      <w:pPr>
        <w:jc w:val="both"/>
        <w:rPr>
          <w:rFonts w:ascii="Arial" w:hAnsi="Arial" w:cs="Arial"/>
          <w:sz w:val="22"/>
          <w:szCs w:val="22"/>
        </w:rPr>
      </w:pPr>
      <w:r w:rsidRPr="00F230FB">
        <w:rPr>
          <w:rFonts w:ascii="Arial" w:hAnsi="Arial" w:cs="Arial"/>
          <w:sz w:val="22"/>
          <w:szCs w:val="22"/>
        </w:rPr>
        <w:t>Povezovanje obstoječih in ločeno upravljanih vodovodnih sistemov občin jugozahodne Slovenije predstavlja izjemen primer (tudi v evropskem pogledu) dogovornega, odgovornega in ekonomsko upravičenega reševanja problematike oskrbe s pitno vodo širšega območja, z zakonsko predpisanim zagotavljanjem možnosti oskrbe prebivalstva z rezervnimi vodnimi viri v primeru zmanjšane izdatnosti posameznih virov pitne vode v času dolgotrajnejših sušnih obdobij, nepredvidenih dogodkov, nesreč, onesnaženja posameznega vira pitne vode. Hkrati projekt predstavlja dober praktičen (šolski) primer, kako lahko posamezno območje, regija (v tem primeru sodelujejo občine iz treh razvojnih regij), zagotovi kakovostno, trajnostno oskrbo s kakovostno pitno vodo za nadaljnjih nekaj desetletij.</w:t>
      </w:r>
    </w:p>
    <w:p w14:paraId="1C24B693" w14:textId="77777777" w:rsidR="00376AA3" w:rsidRPr="00F230FB" w:rsidRDefault="00376AA3" w:rsidP="00376AA3">
      <w:pPr>
        <w:jc w:val="both"/>
        <w:rPr>
          <w:rFonts w:ascii="Arial" w:hAnsi="Arial" w:cs="Arial"/>
          <w:sz w:val="22"/>
          <w:szCs w:val="22"/>
        </w:rPr>
      </w:pPr>
      <w:r w:rsidRPr="00F230FB">
        <w:rPr>
          <w:rFonts w:ascii="Arial" w:hAnsi="Arial" w:cs="Arial"/>
          <w:sz w:val="22"/>
          <w:szCs w:val="22"/>
        </w:rPr>
        <w:t xml:space="preserve">Zagotavljanje ustreznih količin kakovostne pitne vode za oskrbo prebivalstva in drugih dejavnosti celotnega območja, zagotavljanje rezervnih vodnih virov v primeru nesreč, zmanjševanje odvisnosti oskrbe s pitno vodo z viri iz drugih držav bo v luči podnebne krize povečalo odpornost celotne regije </w:t>
      </w:r>
      <w:r w:rsidRPr="00F230FB">
        <w:rPr>
          <w:rFonts w:ascii="Arial" w:hAnsi="Arial" w:cs="Arial"/>
          <w:sz w:val="22"/>
          <w:szCs w:val="22"/>
        </w:rPr>
        <w:lastRenderedPageBreak/>
        <w:t>na področju oskrbe s pitno vodo, s tem pa tudi celotne države Slovenije. Viri pitne vode so namreč strateški naravni viri naše države.</w:t>
      </w:r>
    </w:p>
    <w:p w14:paraId="477CEB16" w14:textId="77777777" w:rsidR="00376AA3" w:rsidRPr="00F230FB" w:rsidRDefault="00376AA3" w:rsidP="00376AA3">
      <w:pPr>
        <w:jc w:val="both"/>
        <w:rPr>
          <w:rFonts w:ascii="Arial" w:hAnsi="Arial" w:cs="Arial"/>
          <w:sz w:val="22"/>
          <w:szCs w:val="22"/>
        </w:rPr>
      </w:pPr>
    </w:p>
    <w:p w14:paraId="1E5381FC" w14:textId="77777777" w:rsidR="00376AA3" w:rsidRPr="00F230FB" w:rsidRDefault="00376AA3" w:rsidP="00376AA3">
      <w:pPr>
        <w:jc w:val="both"/>
        <w:rPr>
          <w:rFonts w:ascii="Arial" w:hAnsi="Arial" w:cs="Arial"/>
          <w:sz w:val="22"/>
          <w:szCs w:val="22"/>
        </w:rPr>
      </w:pPr>
      <w:r w:rsidRPr="00F230FB">
        <w:rPr>
          <w:rFonts w:ascii="Arial" w:hAnsi="Arial" w:cs="Arial"/>
          <w:bCs/>
          <w:sz w:val="22"/>
          <w:szCs w:val="22"/>
        </w:rPr>
        <w:t>Slovenska Istra</w:t>
      </w:r>
      <w:r w:rsidRPr="00F230FB">
        <w:rPr>
          <w:rFonts w:ascii="Arial" w:hAnsi="Arial" w:cs="Arial"/>
          <w:sz w:val="22"/>
          <w:szCs w:val="22"/>
        </w:rPr>
        <w:t xml:space="preserve"> predstavlja eno izmed najbolj </w:t>
      </w:r>
      <w:proofErr w:type="spellStart"/>
      <w:r w:rsidRPr="00F230FB">
        <w:rPr>
          <w:rFonts w:ascii="Arial" w:hAnsi="Arial" w:cs="Arial"/>
          <w:sz w:val="22"/>
          <w:szCs w:val="22"/>
        </w:rPr>
        <w:t>vododeficitarnih</w:t>
      </w:r>
      <w:proofErr w:type="spellEnd"/>
      <w:r w:rsidRPr="00F230FB">
        <w:rPr>
          <w:rFonts w:ascii="Arial" w:hAnsi="Arial" w:cs="Arial"/>
          <w:sz w:val="22"/>
          <w:szCs w:val="22"/>
        </w:rPr>
        <w:t xml:space="preserve"> območij v Sloveniji. Predvsem v poletnih mesecih se zaradi pomanjkanja padavin, ki zagotavljajo ustrezno količino vode na zajetjih, sooča s pomanjkanjem vode v vodovodnem sistemu. Pomanjkanje vode na zajetjih sovpada s povečano porabo vode zaradi poletnega turizma in tudi povečane porabe vode prebivalstva.</w:t>
      </w:r>
    </w:p>
    <w:p w14:paraId="04AE75F8" w14:textId="77777777" w:rsidR="00376AA3" w:rsidRPr="00F230FB" w:rsidRDefault="00376AA3" w:rsidP="00376AA3">
      <w:pPr>
        <w:jc w:val="both"/>
        <w:rPr>
          <w:rFonts w:ascii="Arial" w:hAnsi="Arial" w:cs="Arial"/>
          <w:sz w:val="22"/>
          <w:szCs w:val="22"/>
        </w:rPr>
      </w:pPr>
    </w:p>
    <w:p w14:paraId="33F06145" w14:textId="77777777" w:rsidR="00376AA3" w:rsidRPr="00F230FB" w:rsidRDefault="00376AA3" w:rsidP="00376AA3">
      <w:pPr>
        <w:jc w:val="both"/>
        <w:rPr>
          <w:rFonts w:ascii="Arial" w:hAnsi="Arial" w:cs="Arial"/>
          <w:sz w:val="22"/>
          <w:szCs w:val="22"/>
        </w:rPr>
      </w:pPr>
      <w:r w:rsidRPr="00F230FB">
        <w:rPr>
          <w:rFonts w:ascii="Arial" w:hAnsi="Arial" w:cs="Arial"/>
          <w:sz w:val="22"/>
          <w:szCs w:val="22"/>
        </w:rPr>
        <w:t xml:space="preserve">Zajetje na območju Rižane je edini lastni vodni vir (na ozemlju slovenske Istre) in v obdobju največje porabe vode beleži najmanjšo izdatnost, vsako leto premajhno za ustrezno oskrbo z vodo. Vodni vir bo dolgoročno, zaradi podnebnih sprememb, še bolj izpostavljen daljšim ekstremnim (sušnim) obdobjem. Zaradi nezadostnih lastnih količin vode v sušnih obdobjih je slovenska Istra odvisna od dovajanja manjkajočih količin vode iz sosednjega vodovodnega sistema s črpališčem v Klaričih, ki ga upravlja Kraški vodovod Sežana, in od uvoza iz vodovodnega sistem </w:t>
      </w:r>
      <w:proofErr w:type="spellStart"/>
      <w:r w:rsidRPr="00F230FB">
        <w:rPr>
          <w:rFonts w:ascii="Arial" w:hAnsi="Arial" w:cs="Arial"/>
          <w:sz w:val="22"/>
          <w:szCs w:val="22"/>
        </w:rPr>
        <w:t>Istarskega</w:t>
      </w:r>
      <w:proofErr w:type="spellEnd"/>
      <w:r w:rsidRPr="00F230FB">
        <w:rPr>
          <w:rFonts w:ascii="Arial" w:hAnsi="Arial" w:cs="Arial"/>
          <w:sz w:val="22"/>
          <w:szCs w:val="22"/>
        </w:rPr>
        <w:t xml:space="preserve"> vodovoda Buzet iz Hrvaške.</w:t>
      </w:r>
    </w:p>
    <w:p w14:paraId="27D0540F" w14:textId="77777777" w:rsidR="00376AA3" w:rsidRPr="00F230FB" w:rsidRDefault="00376AA3" w:rsidP="00376AA3">
      <w:pPr>
        <w:jc w:val="both"/>
        <w:rPr>
          <w:rFonts w:ascii="Arial" w:hAnsi="Arial" w:cs="Arial"/>
          <w:sz w:val="22"/>
          <w:szCs w:val="22"/>
        </w:rPr>
      </w:pPr>
    </w:p>
    <w:p w14:paraId="7E357B91" w14:textId="1182DE13" w:rsidR="00376AA3" w:rsidRPr="00F230FB" w:rsidRDefault="00376AA3" w:rsidP="00376AA3">
      <w:pPr>
        <w:jc w:val="both"/>
        <w:rPr>
          <w:rFonts w:ascii="Arial" w:hAnsi="Arial" w:cs="Arial"/>
          <w:sz w:val="22"/>
          <w:szCs w:val="22"/>
        </w:rPr>
      </w:pPr>
      <w:r w:rsidRPr="00F230FB">
        <w:rPr>
          <w:rFonts w:ascii="Arial" w:hAnsi="Arial" w:cs="Arial"/>
          <w:b/>
          <w:bCs/>
          <w:sz w:val="22"/>
          <w:szCs w:val="22"/>
        </w:rPr>
        <w:t>Težave z varno oskrbo so tudi pri vodnih virih na Krasu</w:t>
      </w:r>
      <w:r w:rsidRPr="00F230FB">
        <w:rPr>
          <w:rFonts w:ascii="Arial" w:hAnsi="Arial" w:cs="Arial"/>
          <w:sz w:val="22"/>
          <w:szCs w:val="22"/>
        </w:rPr>
        <w:t xml:space="preserve">, saj zaradi vodovarstvenega območja, ki sega preko meje z Italijo, vodni viri niso popolnoma zaščiteni. Nevarnosti onesnaženja </w:t>
      </w:r>
      <w:r w:rsidR="001050DD" w:rsidRPr="00F230FB">
        <w:rPr>
          <w:rFonts w:ascii="Arial" w:hAnsi="Arial" w:cs="Arial"/>
          <w:sz w:val="22"/>
          <w:szCs w:val="22"/>
        </w:rPr>
        <w:t>obstajajo</w:t>
      </w:r>
      <w:r w:rsidRPr="00F230FB">
        <w:rPr>
          <w:rFonts w:ascii="Arial" w:hAnsi="Arial" w:cs="Arial"/>
          <w:sz w:val="22"/>
          <w:szCs w:val="22"/>
        </w:rPr>
        <w:t xml:space="preserve">, saj lahko, v kolikor pride do onesnaženja reke Soče, območje ostane brez vodnega vira oziroma tamkajšnji prebivalci brez oskrbe s pitno vodo iz javnega vodovodnega sistema. </w:t>
      </w:r>
    </w:p>
    <w:p w14:paraId="777C8B2D" w14:textId="77777777" w:rsidR="00376AA3" w:rsidRPr="00F230FB" w:rsidRDefault="00376AA3" w:rsidP="00376AA3">
      <w:pPr>
        <w:jc w:val="both"/>
        <w:rPr>
          <w:rFonts w:ascii="Arial" w:hAnsi="Arial" w:cs="Arial"/>
          <w:sz w:val="22"/>
          <w:szCs w:val="22"/>
        </w:rPr>
      </w:pPr>
      <w:r w:rsidRPr="00F230FB">
        <w:rPr>
          <w:rFonts w:ascii="Arial" w:hAnsi="Arial" w:cs="Arial"/>
          <w:sz w:val="22"/>
          <w:szCs w:val="22"/>
        </w:rPr>
        <w:t xml:space="preserve">Problematika varnosti vodnega vira je prisotna tudi na postojnsko-pivškem vodovodu. Ker vodovodni sistem nima urejenega rezervnega napajanja, obstaja nevarnost, da v primeru onesnaženja, pri čemer predstavlja največjo nevarnost OSVAD </w:t>
      </w:r>
      <w:proofErr w:type="spellStart"/>
      <w:r w:rsidRPr="00F230FB">
        <w:rPr>
          <w:rFonts w:ascii="Arial" w:hAnsi="Arial" w:cs="Arial"/>
          <w:sz w:val="22"/>
          <w:szCs w:val="22"/>
        </w:rPr>
        <w:t>Poček</w:t>
      </w:r>
      <w:proofErr w:type="spellEnd"/>
      <w:r w:rsidRPr="00F230FB">
        <w:rPr>
          <w:rFonts w:ascii="Arial" w:hAnsi="Arial" w:cs="Arial"/>
          <w:sz w:val="22"/>
          <w:szCs w:val="22"/>
        </w:rPr>
        <w:t>, sledi izpad vodovodnega sistema, tamkajšnji prebivalci pa ostanejo brez pitne vode.</w:t>
      </w:r>
    </w:p>
    <w:p w14:paraId="53E7EA36" w14:textId="77777777" w:rsidR="00376AA3" w:rsidRPr="00F230FB" w:rsidRDefault="00376AA3" w:rsidP="00376AA3">
      <w:pPr>
        <w:jc w:val="both"/>
        <w:rPr>
          <w:rFonts w:ascii="Arial" w:hAnsi="Arial" w:cs="Arial"/>
          <w:sz w:val="22"/>
          <w:szCs w:val="22"/>
        </w:rPr>
      </w:pPr>
      <w:r w:rsidRPr="00F230FB">
        <w:rPr>
          <w:rFonts w:ascii="Arial" w:hAnsi="Arial" w:cs="Arial"/>
          <w:sz w:val="22"/>
          <w:szCs w:val="22"/>
        </w:rPr>
        <w:t>Rezervnega vodnega vira nima niti vodovodni sistem na območju Ilirske Bistrice, pri čemer obstaja tudi tam možnost onesnaženja vodnega vira, saj je ta zelo pod vplivom padavinskih vod na območju Snežnika.</w:t>
      </w:r>
    </w:p>
    <w:p w14:paraId="4063729E" w14:textId="77777777" w:rsidR="00376AA3" w:rsidRPr="00F230FB" w:rsidRDefault="00376AA3" w:rsidP="00376AA3">
      <w:pPr>
        <w:jc w:val="both"/>
        <w:rPr>
          <w:rFonts w:ascii="Arial" w:hAnsi="Arial" w:cs="Arial"/>
          <w:sz w:val="22"/>
          <w:szCs w:val="22"/>
        </w:rPr>
      </w:pPr>
      <w:r w:rsidRPr="00F230FB">
        <w:rPr>
          <w:rFonts w:ascii="Arial" w:hAnsi="Arial" w:cs="Arial"/>
          <w:sz w:val="22"/>
          <w:szCs w:val="22"/>
        </w:rPr>
        <w:t xml:space="preserve">Investicija je zato ključnega pomena za zagotavljanje zanesljive oskrbe s pitno vodo v slovenski Istri in na Krasu. Projekt predvideva obnovo vodovodnih sistemov, zmanjšanje vodnih izgub ter povezavo različnih vodnih virov, kar bo prispevalo k boljši pripravljenosti na izredne razmere. </w:t>
      </w:r>
    </w:p>
    <w:p w14:paraId="3F54B7B8" w14:textId="77777777" w:rsidR="001050DD" w:rsidRPr="00F230FB" w:rsidRDefault="001050DD" w:rsidP="00376AA3">
      <w:pPr>
        <w:jc w:val="both"/>
        <w:rPr>
          <w:rFonts w:ascii="Arial" w:hAnsi="Arial" w:cs="Arial"/>
          <w:sz w:val="22"/>
          <w:szCs w:val="22"/>
        </w:rPr>
      </w:pPr>
    </w:p>
    <w:p w14:paraId="46AAF42D" w14:textId="6E7C95C4" w:rsidR="001050DD" w:rsidRPr="00F230FB" w:rsidRDefault="001050DD" w:rsidP="00376AA3">
      <w:pPr>
        <w:jc w:val="both"/>
        <w:rPr>
          <w:rFonts w:ascii="Arial" w:hAnsi="Arial" w:cs="Arial"/>
          <w:sz w:val="22"/>
          <w:szCs w:val="22"/>
        </w:rPr>
      </w:pPr>
      <w:r w:rsidRPr="00F230FB">
        <w:rPr>
          <w:rFonts w:ascii="Arial" w:hAnsi="Arial" w:cs="Arial"/>
          <w:sz w:val="22"/>
          <w:szCs w:val="22"/>
        </w:rPr>
        <w:t>V okviru ukrepov za zmanjšanje vodnih izgub na območju Občine Komen so predvidene naslednje rekonstrukcije odsekov lokalnega vodovoda:</w:t>
      </w:r>
    </w:p>
    <w:p w14:paraId="75BE1B87" w14:textId="01043311" w:rsidR="001050DD" w:rsidRPr="00F230FB" w:rsidRDefault="001050DD" w:rsidP="001050DD">
      <w:pPr>
        <w:numPr>
          <w:ilvl w:val="0"/>
          <w:numId w:val="27"/>
        </w:numPr>
        <w:jc w:val="both"/>
        <w:rPr>
          <w:rFonts w:ascii="Arial" w:hAnsi="Arial" w:cs="Arial"/>
          <w:sz w:val="22"/>
          <w:szCs w:val="22"/>
        </w:rPr>
      </w:pPr>
      <w:r w:rsidRPr="00F230FB">
        <w:rPr>
          <w:rFonts w:ascii="Arial" w:hAnsi="Arial" w:cs="Arial"/>
          <w:sz w:val="22"/>
          <w:szCs w:val="22"/>
        </w:rPr>
        <w:t>Lipa – Komen,</w:t>
      </w:r>
    </w:p>
    <w:p w14:paraId="27BA524C" w14:textId="37978062" w:rsidR="001050DD" w:rsidRPr="00F230FB" w:rsidRDefault="001050DD" w:rsidP="001050DD">
      <w:pPr>
        <w:numPr>
          <w:ilvl w:val="0"/>
          <w:numId w:val="27"/>
        </w:numPr>
        <w:jc w:val="both"/>
        <w:rPr>
          <w:rFonts w:ascii="Arial" w:hAnsi="Arial" w:cs="Arial"/>
          <w:sz w:val="22"/>
          <w:szCs w:val="22"/>
        </w:rPr>
      </w:pPr>
      <w:r w:rsidRPr="00F230FB">
        <w:rPr>
          <w:rFonts w:ascii="Arial" w:hAnsi="Arial" w:cs="Arial"/>
          <w:sz w:val="22"/>
          <w:szCs w:val="22"/>
        </w:rPr>
        <w:t>Volčji Grad – Nadrožica</w:t>
      </w:r>
    </w:p>
    <w:p w14:paraId="449B74D1" w14:textId="4DD96FF4" w:rsidR="001050DD" w:rsidRPr="00F230FB" w:rsidRDefault="001050DD" w:rsidP="001050DD">
      <w:pPr>
        <w:numPr>
          <w:ilvl w:val="0"/>
          <w:numId w:val="27"/>
        </w:numPr>
        <w:jc w:val="both"/>
        <w:rPr>
          <w:rFonts w:ascii="Arial" w:hAnsi="Arial" w:cs="Arial"/>
          <w:sz w:val="22"/>
          <w:szCs w:val="22"/>
        </w:rPr>
      </w:pPr>
      <w:r w:rsidRPr="00F230FB">
        <w:rPr>
          <w:rFonts w:ascii="Arial" w:hAnsi="Arial" w:cs="Arial"/>
          <w:sz w:val="22"/>
          <w:szCs w:val="22"/>
        </w:rPr>
        <w:t>razdelilno omrežje Sveto</w:t>
      </w:r>
    </w:p>
    <w:p w14:paraId="71256FDD" w14:textId="4B7F5214" w:rsidR="001050DD" w:rsidRPr="00F230FB" w:rsidRDefault="001050DD" w:rsidP="001050DD">
      <w:pPr>
        <w:numPr>
          <w:ilvl w:val="0"/>
          <w:numId w:val="27"/>
        </w:numPr>
        <w:jc w:val="both"/>
        <w:rPr>
          <w:rFonts w:ascii="Arial" w:hAnsi="Arial" w:cs="Arial"/>
          <w:sz w:val="22"/>
          <w:szCs w:val="22"/>
        </w:rPr>
      </w:pPr>
      <w:r w:rsidRPr="00F230FB">
        <w:rPr>
          <w:rFonts w:ascii="Arial" w:hAnsi="Arial" w:cs="Arial"/>
          <w:sz w:val="22"/>
          <w:szCs w:val="22"/>
        </w:rPr>
        <w:t>razdelilno omrežje Ivanji Grad</w:t>
      </w:r>
    </w:p>
    <w:p w14:paraId="4230FD61" w14:textId="77777777" w:rsidR="00376AA3" w:rsidRPr="00F230FB" w:rsidRDefault="00376AA3" w:rsidP="00376AA3">
      <w:pPr>
        <w:jc w:val="both"/>
        <w:rPr>
          <w:rFonts w:ascii="Arial" w:hAnsi="Arial" w:cs="Arial"/>
          <w:sz w:val="22"/>
          <w:szCs w:val="22"/>
        </w:rPr>
      </w:pPr>
    </w:p>
    <w:p w14:paraId="6C7544E2" w14:textId="6B605BD3" w:rsidR="00376AA3" w:rsidRPr="00F230FB" w:rsidRDefault="00376AA3" w:rsidP="00376AA3">
      <w:pPr>
        <w:jc w:val="both"/>
        <w:rPr>
          <w:rFonts w:ascii="Arial" w:hAnsi="Arial" w:cs="Arial"/>
          <w:sz w:val="22"/>
          <w:szCs w:val="22"/>
        </w:rPr>
      </w:pPr>
      <w:r w:rsidRPr="00F230FB">
        <w:rPr>
          <w:rFonts w:ascii="Arial" w:hAnsi="Arial" w:cs="Arial"/>
          <w:sz w:val="22"/>
          <w:szCs w:val="22"/>
        </w:rPr>
        <w:t xml:space="preserve">Občinskemu svetu </w:t>
      </w:r>
      <w:r w:rsidR="001050DD" w:rsidRPr="00F230FB">
        <w:rPr>
          <w:rFonts w:ascii="Arial" w:hAnsi="Arial" w:cs="Arial"/>
          <w:sz w:val="22"/>
          <w:szCs w:val="22"/>
        </w:rPr>
        <w:t>Občine Komen</w:t>
      </w:r>
      <w:r w:rsidRPr="00F230FB">
        <w:rPr>
          <w:rFonts w:ascii="Arial" w:hAnsi="Arial" w:cs="Arial"/>
          <w:sz w:val="22"/>
          <w:szCs w:val="22"/>
        </w:rPr>
        <w:t xml:space="preserve"> predlagam, da sprejme predlog sklepa v priloženem besedilu. </w:t>
      </w:r>
    </w:p>
    <w:p w14:paraId="69E0795A" w14:textId="77777777" w:rsidR="00376AA3" w:rsidRPr="00F230FB" w:rsidRDefault="00376AA3" w:rsidP="00376AA3">
      <w:pPr>
        <w:jc w:val="both"/>
        <w:rPr>
          <w:rFonts w:ascii="Arial" w:hAnsi="Arial" w:cs="Arial"/>
          <w:sz w:val="22"/>
          <w:szCs w:val="22"/>
        </w:rPr>
      </w:pPr>
    </w:p>
    <w:p w14:paraId="64046903" w14:textId="77777777" w:rsidR="00F230FB" w:rsidRPr="00F230FB" w:rsidRDefault="00F230FB" w:rsidP="00376AA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F230FB" w:rsidRPr="00F230FB" w14:paraId="3203E819" w14:textId="77777777" w:rsidTr="00F230FB">
        <w:tc>
          <w:tcPr>
            <w:tcW w:w="4815" w:type="dxa"/>
          </w:tcPr>
          <w:p w14:paraId="1120BAF6" w14:textId="77777777" w:rsidR="00F230FB" w:rsidRPr="00F230FB" w:rsidRDefault="00F230FB" w:rsidP="00F230FB">
            <w:pPr>
              <w:jc w:val="both"/>
              <w:rPr>
                <w:rFonts w:ascii="Arial" w:hAnsi="Arial" w:cs="Arial"/>
              </w:rPr>
            </w:pPr>
            <w:r w:rsidRPr="00F230FB">
              <w:rPr>
                <w:rFonts w:ascii="Arial" w:hAnsi="Arial" w:cs="Arial"/>
              </w:rPr>
              <w:t>Pripravil:</w:t>
            </w:r>
          </w:p>
          <w:p w14:paraId="7F609A74" w14:textId="2FB12A56" w:rsidR="00F230FB" w:rsidRPr="00F230FB" w:rsidRDefault="00F230FB" w:rsidP="00F230FB">
            <w:pPr>
              <w:jc w:val="both"/>
              <w:rPr>
                <w:rFonts w:ascii="Arial" w:hAnsi="Arial" w:cs="Arial"/>
                <w:sz w:val="22"/>
                <w:szCs w:val="22"/>
              </w:rPr>
            </w:pPr>
            <w:r w:rsidRPr="00F230FB">
              <w:rPr>
                <w:rFonts w:ascii="Arial" w:hAnsi="Arial" w:cs="Arial"/>
              </w:rPr>
              <w:t>Boštjan Frančeškin</w:t>
            </w:r>
            <w:r w:rsidRPr="00F230FB">
              <w:rPr>
                <w:rFonts w:ascii="Arial" w:hAnsi="Arial" w:cs="Arial"/>
              </w:rPr>
              <w:tab/>
            </w:r>
          </w:p>
        </w:tc>
        <w:tc>
          <w:tcPr>
            <w:tcW w:w="4816" w:type="dxa"/>
          </w:tcPr>
          <w:p w14:paraId="381252EC" w14:textId="77777777" w:rsidR="00F230FB" w:rsidRPr="00F230FB" w:rsidRDefault="00F230FB" w:rsidP="00376AA3">
            <w:pPr>
              <w:jc w:val="both"/>
              <w:rPr>
                <w:rFonts w:ascii="Arial" w:hAnsi="Arial" w:cs="Arial"/>
                <w:sz w:val="22"/>
                <w:szCs w:val="22"/>
              </w:rPr>
            </w:pPr>
          </w:p>
        </w:tc>
      </w:tr>
      <w:tr w:rsidR="00F230FB" w:rsidRPr="00F230FB" w14:paraId="404A9688" w14:textId="77777777" w:rsidTr="00F230FB">
        <w:tc>
          <w:tcPr>
            <w:tcW w:w="4815" w:type="dxa"/>
          </w:tcPr>
          <w:p w14:paraId="5AEBE20B" w14:textId="77777777" w:rsidR="00F230FB" w:rsidRPr="00F230FB" w:rsidRDefault="00F230FB" w:rsidP="00376AA3">
            <w:pPr>
              <w:jc w:val="both"/>
              <w:rPr>
                <w:rFonts w:ascii="Arial" w:hAnsi="Arial" w:cs="Arial"/>
                <w:sz w:val="22"/>
                <w:szCs w:val="22"/>
              </w:rPr>
            </w:pPr>
          </w:p>
        </w:tc>
        <w:tc>
          <w:tcPr>
            <w:tcW w:w="4816" w:type="dxa"/>
          </w:tcPr>
          <w:p w14:paraId="264BAD78" w14:textId="48EF21FF" w:rsidR="00F230FB" w:rsidRPr="00F230FB" w:rsidRDefault="00F230FB" w:rsidP="00F230FB">
            <w:pPr>
              <w:jc w:val="center"/>
              <w:rPr>
                <w:rFonts w:ascii="Arial" w:hAnsi="Arial" w:cs="Arial"/>
                <w:b/>
                <w:bCs/>
                <w:sz w:val="22"/>
                <w:szCs w:val="22"/>
              </w:rPr>
            </w:pPr>
            <w:r w:rsidRPr="00F230FB">
              <w:rPr>
                <w:rFonts w:ascii="Arial" w:hAnsi="Arial" w:cs="Arial"/>
                <w:b/>
                <w:bCs/>
                <w:sz w:val="22"/>
                <w:szCs w:val="22"/>
              </w:rPr>
              <w:t>Mag. Erik Modic, župan</w:t>
            </w:r>
          </w:p>
        </w:tc>
      </w:tr>
    </w:tbl>
    <w:p w14:paraId="27E2F66F" w14:textId="77777777" w:rsidR="00F230FB" w:rsidRPr="00F230FB" w:rsidRDefault="00F230FB" w:rsidP="00376AA3">
      <w:pPr>
        <w:jc w:val="both"/>
        <w:rPr>
          <w:rFonts w:ascii="Arial" w:hAnsi="Arial" w:cs="Arial"/>
          <w:sz w:val="22"/>
          <w:szCs w:val="22"/>
        </w:rPr>
      </w:pPr>
    </w:p>
    <w:p w14:paraId="3BBB2034" w14:textId="77777777" w:rsidR="00F230FB" w:rsidRPr="00F230FB" w:rsidRDefault="00F230FB" w:rsidP="00376AA3">
      <w:pPr>
        <w:jc w:val="both"/>
        <w:rPr>
          <w:rFonts w:ascii="Arial" w:hAnsi="Arial" w:cs="Arial"/>
          <w:sz w:val="22"/>
          <w:szCs w:val="22"/>
        </w:rPr>
      </w:pPr>
    </w:p>
    <w:p w14:paraId="51E6C745" w14:textId="77777777" w:rsidR="00F230FB" w:rsidRPr="00F230FB" w:rsidRDefault="00F230FB" w:rsidP="00376AA3">
      <w:pPr>
        <w:jc w:val="both"/>
        <w:rPr>
          <w:rFonts w:ascii="Arial" w:hAnsi="Arial" w:cs="Arial"/>
          <w:sz w:val="22"/>
          <w:szCs w:val="22"/>
        </w:rPr>
      </w:pPr>
    </w:p>
    <w:p w14:paraId="0A6F1540" w14:textId="77777777" w:rsidR="00F230FB" w:rsidRPr="00F230FB" w:rsidRDefault="00F230FB" w:rsidP="00376AA3">
      <w:pPr>
        <w:jc w:val="both"/>
        <w:rPr>
          <w:rFonts w:ascii="Arial" w:hAnsi="Arial" w:cs="Arial"/>
          <w:sz w:val="22"/>
          <w:szCs w:val="22"/>
        </w:rPr>
      </w:pPr>
    </w:p>
    <w:p w14:paraId="22F86D96" w14:textId="77777777" w:rsidR="00F230FB" w:rsidRPr="00F230FB" w:rsidRDefault="00F230FB" w:rsidP="00376AA3">
      <w:pPr>
        <w:jc w:val="both"/>
        <w:rPr>
          <w:rFonts w:ascii="Arial" w:hAnsi="Arial" w:cs="Arial"/>
          <w:sz w:val="22"/>
          <w:szCs w:val="22"/>
        </w:rPr>
      </w:pPr>
    </w:p>
    <w:p w14:paraId="61531C93" w14:textId="77777777" w:rsidR="00F230FB" w:rsidRPr="00F230FB" w:rsidRDefault="00F230FB" w:rsidP="00376AA3">
      <w:pPr>
        <w:jc w:val="both"/>
        <w:rPr>
          <w:rFonts w:ascii="Arial" w:hAnsi="Arial" w:cs="Arial"/>
          <w:sz w:val="22"/>
          <w:szCs w:val="22"/>
        </w:rPr>
      </w:pPr>
    </w:p>
    <w:p w14:paraId="4E42D320" w14:textId="77777777" w:rsidR="00F230FB" w:rsidRPr="00F230FB" w:rsidRDefault="00F230FB" w:rsidP="00376AA3">
      <w:pPr>
        <w:jc w:val="both"/>
        <w:rPr>
          <w:rFonts w:ascii="Arial" w:hAnsi="Arial" w:cs="Arial"/>
          <w:sz w:val="22"/>
          <w:szCs w:val="22"/>
        </w:rPr>
      </w:pPr>
    </w:p>
    <w:p w14:paraId="545ACAA6" w14:textId="0ACF4C0A" w:rsidR="003D0906" w:rsidRPr="00F230FB" w:rsidRDefault="003D0906" w:rsidP="003D0906">
      <w:pPr>
        <w:rPr>
          <w:rFonts w:ascii="Arial" w:hAnsi="Arial" w:cs="Arial"/>
          <w:sz w:val="22"/>
          <w:szCs w:val="22"/>
        </w:rPr>
      </w:pPr>
      <w:r w:rsidRPr="00F230FB">
        <w:rPr>
          <w:rFonts w:ascii="Arial" w:hAnsi="Arial" w:cs="Arial"/>
          <w:sz w:val="22"/>
          <w:szCs w:val="22"/>
        </w:rPr>
        <w:t>Prilog</w:t>
      </w:r>
      <w:r w:rsidR="00F230FB" w:rsidRPr="00F230FB">
        <w:rPr>
          <w:rFonts w:ascii="Arial" w:hAnsi="Arial" w:cs="Arial"/>
          <w:sz w:val="22"/>
          <w:szCs w:val="22"/>
        </w:rPr>
        <w:t>i</w:t>
      </w:r>
      <w:r w:rsidRPr="00F230FB">
        <w:rPr>
          <w:rFonts w:ascii="Arial" w:hAnsi="Arial" w:cs="Arial"/>
          <w:sz w:val="22"/>
          <w:szCs w:val="22"/>
        </w:rPr>
        <w:t>:</w:t>
      </w:r>
    </w:p>
    <w:p w14:paraId="49541253" w14:textId="77777777" w:rsidR="00F230FB" w:rsidRPr="00F230FB" w:rsidRDefault="00F230FB" w:rsidP="00F230FB">
      <w:pPr>
        <w:pStyle w:val="ListParagraph"/>
        <w:numPr>
          <w:ilvl w:val="0"/>
          <w:numId w:val="30"/>
        </w:numPr>
        <w:spacing w:line="259" w:lineRule="auto"/>
        <w:jc w:val="both"/>
        <w:rPr>
          <w:rFonts w:ascii="Arial" w:hAnsi="Arial" w:cs="Arial"/>
          <w:sz w:val="22"/>
          <w:szCs w:val="22"/>
        </w:rPr>
      </w:pPr>
      <w:r w:rsidRPr="00F230FB">
        <w:rPr>
          <w:rFonts w:ascii="Arial" w:hAnsi="Arial" w:cs="Arial"/>
          <w:sz w:val="22"/>
          <w:szCs w:val="22"/>
        </w:rPr>
        <w:t>predlog sklepa</w:t>
      </w:r>
    </w:p>
    <w:p w14:paraId="15D77664" w14:textId="14D9BEB5" w:rsidR="00565511" w:rsidRPr="00F230FB" w:rsidRDefault="00F230FB" w:rsidP="00F230FB">
      <w:pPr>
        <w:pStyle w:val="ListParagraph"/>
        <w:numPr>
          <w:ilvl w:val="0"/>
          <w:numId w:val="30"/>
        </w:numPr>
        <w:spacing w:line="259" w:lineRule="auto"/>
        <w:jc w:val="both"/>
        <w:rPr>
          <w:rFonts w:ascii="Arial" w:hAnsi="Arial" w:cs="Arial"/>
          <w:sz w:val="22"/>
          <w:szCs w:val="22"/>
        </w:rPr>
      </w:pPr>
      <w:r w:rsidRPr="00F230FB">
        <w:rPr>
          <w:rFonts w:ascii="Arial" w:hAnsi="Arial" w:cs="Arial"/>
          <w:sz w:val="22"/>
          <w:szCs w:val="22"/>
        </w:rPr>
        <w:t>Dokument identifikacije investicijskega projekta</w:t>
      </w:r>
      <w:r w:rsidR="00376AA3" w:rsidRPr="00F230FB">
        <w:rPr>
          <w:rFonts w:ascii="Arial" w:hAnsi="Arial" w:cs="Arial"/>
          <w:sz w:val="22"/>
          <w:szCs w:val="22"/>
        </w:rPr>
        <w:br w:type="page"/>
      </w:r>
    </w:p>
    <w:tbl>
      <w:tblPr>
        <w:tblW w:w="9348" w:type="dxa"/>
        <w:tblLook w:val="01E0" w:firstRow="1" w:lastRow="1" w:firstColumn="1" w:lastColumn="1" w:noHBand="0" w:noVBand="0"/>
      </w:tblPr>
      <w:tblGrid>
        <w:gridCol w:w="2136"/>
        <w:gridCol w:w="7212"/>
      </w:tblGrid>
      <w:tr w:rsidR="00376AA3" w:rsidRPr="00FC04D5" w14:paraId="5FFD263F" w14:textId="77777777" w:rsidTr="0000708D">
        <w:trPr>
          <w:trHeight w:val="2844"/>
        </w:trPr>
        <w:tc>
          <w:tcPr>
            <w:tcW w:w="2136" w:type="dxa"/>
          </w:tcPr>
          <w:p w14:paraId="1B7BEEE2" w14:textId="36C0E041" w:rsidR="00376AA3" w:rsidRPr="00BA2BF5" w:rsidRDefault="001050DD" w:rsidP="0000708D">
            <w:pPr>
              <w:jc w:val="center"/>
            </w:pPr>
            <w:r w:rsidRPr="00A110F9">
              <w:rPr>
                <w:noProof/>
              </w:rPr>
              <w:lastRenderedPageBreak/>
              <w:drawing>
                <wp:inline distT="0" distB="0" distL="0" distR="0" wp14:anchorId="2BAE83C2" wp14:editId="05AC1C28">
                  <wp:extent cx="857250" cy="1028700"/>
                  <wp:effectExtent l="0" t="0" r="0" b="0"/>
                  <wp:docPr id="8"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Komenski_grb_-_barv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C8820AD" w14:textId="77777777" w:rsidR="00376AA3" w:rsidRPr="00376AA3" w:rsidRDefault="00376AA3" w:rsidP="0000708D">
            <w:pPr>
              <w:jc w:val="center"/>
              <w:rPr>
                <w:rFonts w:ascii="Arial" w:hAnsi="Arial" w:cs="Arial"/>
                <w:b/>
                <w:i/>
                <w:lang w:val="de-DE"/>
              </w:rPr>
            </w:pPr>
            <w:r w:rsidRPr="00376AA3">
              <w:rPr>
                <w:rFonts w:ascii="Arial" w:hAnsi="Arial" w:cs="Arial"/>
                <w:b/>
                <w:i/>
                <w:lang w:val="de-DE"/>
              </w:rPr>
              <w:t>Občina Komen</w:t>
            </w:r>
          </w:p>
          <w:p w14:paraId="0D5A7F1E" w14:textId="77777777" w:rsidR="00376AA3" w:rsidRPr="00376AA3" w:rsidRDefault="00376AA3" w:rsidP="0000708D">
            <w:pPr>
              <w:jc w:val="center"/>
              <w:rPr>
                <w:rFonts w:ascii="Arial" w:hAnsi="Arial" w:cs="Arial"/>
                <w:b/>
                <w:i/>
                <w:lang w:val="de-DE"/>
              </w:rPr>
            </w:pPr>
            <w:proofErr w:type="spellStart"/>
            <w:r w:rsidRPr="00376AA3">
              <w:rPr>
                <w:rFonts w:ascii="Arial" w:hAnsi="Arial" w:cs="Arial"/>
                <w:b/>
                <w:i/>
                <w:lang w:val="de-DE"/>
              </w:rPr>
              <w:t>Občinski</w:t>
            </w:r>
            <w:proofErr w:type="spellEnd"/>
            <w:r w:rsidRPr="00376AA3">
              <w:rPr>
                <w:rFonts w:ascii="Arial" w:hAnsi="Arial" w:cs="Arial"/>
                <w:b/>
                <w:i/>
                <w:lang w:val="de-DE"/>
              </w:rPr>
              <w:t xml:space="preserve"> </w:t>
            </w:r>
            <w:proofErr w:type="spellStart"/>
            <w:r w:rsidRPr="00376AA3">
              <w:rPr>
                <w:rFonts w:ascii="Arial" w:hAnsi="Arial" w:cs="Arial"/>
                <w:b/>
                <w:i/>
                <w:lang w:val="de-DE"/>
              </w:rPr>
              <w:t>svet</w:t>
            </w:r>
            <w:proofErr w:type="spellEnd"/>
          </w:p>
          <w:p w14:paraId="63CB5586" w14:textId="77777777" w:rsidR="00376AA3" w:rsidRPr="00376AA3" w:rsidRDefault="00376AA3" w:rsidP="0000708D">
            <w:pPr>
              <w:jc w:val="center"/>
              <w:rPr>
                <w:rFonts w:ascii="Arial" w:hAnsi="Arial" w:cs="Arial"/>
                <w:b/>
                <w:i/>
                <w:lang w:val="de-DE"/>
              </w:rPr>
            </w:pPr>
            <w:r w:rsidRPr="00376AA3">
              <w:rPr>
                <w:rFonts w:ascii="Arial" w:hAnsi="Arial" w:cs="Arial"/>
                <w:b/>
                <w:i/>
                <w:lang w:val="de-DE"/>
              </w:rPr>
              <w:t>Komen 86</w:t>
            </w:r>
          </w:p>
          <w:p w14:paraId="3DAF4908" w14:textId="5F9DF121" w:rsidR="00376AA3" w:rsidRPr="00FC04D5" w:rsidRDefault="00376AA3" w:rsidP="007245A6">
            <w:pPr>
              <w:jc w:val="center"/>
              <w:rPr>
                <w:i/>
              </w:rPr>
            </w:pPr>
            <w:r w:rsidRPr="00376AA3">
              <w:rPr>
                <w:rFonts w:ascii="Arial" w:hAnsi="Arial" w:cs="Arial"/>
                <w:b/>
                <w:i/>
              </w:rPr>
              <w:t>6223 Komen</w:t>
            </w:r>
          </w:p>
        </w:tc>
        <w:tc>
          <w:tcPr>
            <w:tcW w:w="7212" w:type="dxa"/>
          </w:tcPr>
          <w:p w14:paraId="089186E2" w14:textId="77777777" w:rsidR="00376AA3" w:rsidRDefault="00376AA3" w:rsidP="0000708D">
            <w:pPr>
              <w:jc w:val="right"/>
            </w:pPr>
          </w:p>
          <w:p w14:paraId="6F162820" w14:textId="77777777" w:rsidR="00376AA3" w:rsidRDefault="00376AA3" w:rsidP="0000708D"/>
          <w:p w14:paraId="400E418C" w14:textId="77777777" w:rsidR="00376AA3" w:rsidRDefault="00376AA3" w:rsidP="0000708D"/>
          <w:p w14:paraId="7DF55D50" w14:textId="77777777" w:rsidR="00376AA3" w:rsidRDefault="00376AA3" w:rsidP="0000708D"/>
          <w:p w14:paraId="4909D4E0" w14:textId="77777777" w:rsidR="00376AA3" w:rsidRDefault="00376AA3" w:rsidP="0000708D"/>
          <w:p w14:paraId="1938774F" w14:textId="77777777" w:rsidR="00376AA3" w:rsidRDefault="00376AA3" w:rsidP="0000708D"/>
          <w:p w14:paraId="2645D4B0" w14:textId="77777777" w:rsidR="00376AA3" w:rsidRDefault="00376AA3" w:rsidP="0000708D">
            <w:pPr>
              <w:tabs>
                <w:tab w:val="left" w:pos="2655"/>
              </w:tabs>
            </w:pPr>
          </w:p>
        </w:tc>
      </w:tr>
    </w:tbl>
    <w:p w14:paraId="41CD88D2" w14:textId="77777777" w:rsidR="00376AA3" w:rsidRPr="00F230FB" w:rsidRDefault="00376AA3" w:rsidP="00376AA3">
      <w:pPr>
        <w:rPr>
          <w:rFonts w:ascii="Arial" w:hAnsi="Arial" w:cs="Arial"/>
          <w:sz w:val="22"/>
          <w:szCs w:val="22"/>
        </w:rPr>
      </w:pPr>
      <w:r w:rsidRPr="00F230FB">
        <w:rPr>
          <w:rFonts w:ascii="Arial" w:hAnsi="Arial" w:cs="Arial"/>
          <w:sz w:val="22"/>
          <w:szCs w:val="22"/>
        </w:rPr>
        <w:t>Številka:</w:t>
      </w:r>
    </w:p>
    <w:p w14:paraId="0506A54D" w14:textId="77777777" w:rsidR="00376AA3" w:rsidRPr="00F230FB" w:rsidRDefault="00376AA3" w:rsidP="00376AA3">
      <w:pPr>
        <w:rPr>
          <w:rFonts w:ascii="Arial" w:hAnsi="Arial" w:cs="Arial"/>
          <w:sz w:val="22"/>
          <w:szCs w:val="22"/>
        </w:rPr>
      </w:pPr>
      <w:r w:rsidRPr="00F230FB">
        <w:rPr>
          <w:rFonts w:ascii="Arial" w:hAnsi="Arial" w:cs="Arial"/>
          <w:sz w:val="22"/>
          <w:szCs w:val="22"/>
        </w:rPr>
        <w:t>Datum:</w:t>
      </w:r>
    </w:p>
    <w:p w14:paraId="5404D7EB" w14:textId="77777777" w:rsidR="00565511" w:rsidRPr="00F230FB" w:rsidRDefault="00565511" w:rsidP="00376AA3">
      <w:pPr>
        <w:jc w:val="both"/>
        <w:rPr>
          <w:rFonts w:ascii="Arial" w:hAnsi="Arial" w:cs="Arial"/>
          <w:bCs/>
          <w:sz w:val="22"/>
          <w:szCs w:val="22"/>
        </w:rPr>
      </w:pPr>
    </w:p>
    <w:p w14:paraId="5DB8A956" w14:textId="76D418F3" w:rsidR="001A6640" w:rsidRPr="001050DD" w:rsidRDefault="001A6640" w:rsidP="001A6640">
      <w:pPr>
        <w:jc w:val="both"/>
        <w:rPr>
          <w:rFonts w:ascii="Arial" w:hAnsi="Arial" w:cs="Arial"/>
          <w:sz w:val="22"/>
          <w:szCs w:val="22"/>
        </w:rPr>
      </w:pPr>
      <w:r w:rsidRPr="00F230FB">
        <w:rPr>
          <w:rFonts w:ascii="Arial" w:hAnsi="Arial" w:cs="Arial"/>
          <w:bCs/>
          <w:sz w:val="22"/>
          <w:szCs w:val="22"/>
        </w:rPr>
        <w:t xml:space="preserve">Na podlagi Zakona o javnih financah (Uradni list RS, št. 11/11 – uradno prečiščeno besedilo, 14/13 – </w:t>
      </w:r>
      <w:proofErr w:type="spellStart"/>
      <w:r w:rsidRPr="00F230FB">
        <w:rPr>
          <w:rFonts w:ascii="Arial" w:hAnsi="Arial" w:cs="Arial"/>
          <w:bCs/>
          <w:sz w:val="22"/>
          <w:szCs w:val="22"/>
        </w:rPr>
        <w:t>popr</w:t>
      </w:r>
      <w:proofErr w:type="spellEnd"/>
      <w:r w:rsidRPr="00F230FB">
        <w:rPr>
          <w:rFonts w:ascii="Arial" w:hAnsi="Arial" w:cs="Arial"/>
          <w:bCs/>
          <w:sz w:val="22"/>
          <w:szCs w:val="22"/>
        </w:rPr>
        <w:t xml:space="preserve">., 101/13, 55/15 – </w:t>
      </w:r>
      <w:proofErr w:type="spellStart"/>
      <w:r w:rsidRPr="00F230FB">
        <w:rPr>
          <w:rFonts w:ascii="Arial" w:hAnsi="Arial" w:cs="Arial"/>
          <w:bCs/>
          <w:sz w:val="22"/>
          <w:szCs w:val="22"/>
        </w:rPr>
        <w:t>ZFisP</w:t>
      </w:r>
      <w:proofErr w:type="spellEnd"/>
      <w:r w:rsidRPr="00F230FB">
        <w:rPr>
          <w:rFonts w:ascii="Arial" w:hAnsi="Arial" w:cs="Arial"/>
          <w:bCs/>
          <w:sz w:val="22"/>
          <w:szCs w:val="22"/>
        </w:rPr>
        <w:t xml:space="preserve">, 96/15 – ZIPRS1617, 13/18, 195/20 – </w:t>
      </w:r>
      <w:proofErr w:type="spellStart"/>
      <w:r w:rsidRPr="00F230FB">
        <w:rPr>
          <w:rFonts w:ascii="Arial" w:hAnsi="Arial" w:cs="Arial"/>
          <w:bCs/>
          <w:sz w:val="22"/>
          <w:szCs w:val="22"/>
        </w:rPr>
        <w:t>odl</w:t>
      </w:r>
      <w:proofErr w:type="spellEnd"/>
      <w:r w:rsidRPr="00F230FB">
        <w:rPr>
          <w:rFonts w:ascii="Arial" w:hAnsi="Arial" w:cs="Arial"/>
          <w:bCs/>
          <w:sz w:val="22"/>
          <w:szCs w:val="22"/>
        </w:rPr>
        <w:t>. US, 18/23 – ZDU-1O in 76/23</w:t>
      </w:r>
      <w:r w:rsidRPr="00F230FB">
        <w:rPr>
          <w:rFonts w:ascii="Arial" w:hAnsi="Arial" w:cs="Arial"/>
          <w:sz w:val="22"/>
          <w:szCs w:val="22"/>
        </w:rPr>
        <w:t>)</w:t>
      </w:r>
      <w:r w:rsidRPr="00F230FB">
        <w:rPr>
          <w:rFonts w:ascii="Arial" w:hAnsi="Arial" w:cs="Arial"/>
          <w:bCs/>
          <w:sz w:val="22"/>
          <w:szCs w:val="22"/>
        </w:rPr>
        <w:t xml:space="preserve">, Uredbe o spremembah in dopolnitvah uredbe o dokumentih razvojnega načrtovanja in postopkih za pripravo predloga državnega proračuna (Uradni list RS, št. 54/10, 35/18), Uredbe o enotni metodologiji za pripravo in obravnavo investicijske dokumentacije na področju javnih financ (Uradni list RS, št. 60/06, 54/10 in 27/16) </w:t>
      </w:r>
      <w:r w:rsidRPr="00F230FB">
        <w:rPr>
          <w:rFonts w:ascii="Arial" w:hAnsi="Arial" w:cs="Arial"/>
          <w:sz w:val="22"/>
          <w:szCs w:val="22"/>
        </w:rPr>
        <w:t xml:space="preserve">je Občinski svet </w:t>
      </w:r>
      <w:r w:rsidR="00565511" w:rsidRPr="00F230FB">
        <w:rPr>
          <w:rFonts w:ascii="Arial" w:hAnsi="Arial" w:cs="Arial"/>
          <w:sz w:val="22"/>
          <w:szCs w:val="22"/>
        </w:rPr>
        <w:t>Občine Komen</w:t>
      </w:r>
      <w:r w:rsidRPr="00F230FB">
        <w:rPr>
          <w:rFonts w:ascii="Arial" w:hAnsi="Arial" w:cs="Arial"/>
          <w:sz w:val="22"/>
          <w:szCs w:val="22"/>
        </w:rPr>
        <w:t xml:space="preserve"> na podlagi </w:t>
      </w:r>
      <w:r w:rsidR="00565511" w:rsidRPr="00F230FB">
        <w:rPr>
          <w:rFonts w:ascii="Arial" w:hAnsi="Arial" w:cs="Arial"/>
          <w:sz w:val="22"/>
          <w:szCs w:val="22"/>
        </w:rPr>
        <w:t>16. Statuta Občine Komen (Ur. l. RS, št. 80/09, 39/14, 39/16)</w:t>
      </w:r>
      <w:r w:rsidR="001050DD" w:rsidRPr="00F230FB">
        <w:rPr>
          <w:rFonts w:ascii="Arial" w:hAnsi="Arial" w:cs="Arial"/>
          <w:sz w:val="22"/>
          <w:szCs w:val="22"/>
        </w:rPr>
        <w:t xml:space="preserve"> </w:t>
      </w:r>
      <w:r w:rsidRPr="00F230FB">
        <w:rPr>
          <w:rFonts w:ascii="Arial" w:hAnsi="Arial" w:cs="Arial"/>
          <w:sz w:val="22"/>
          <w:szCs w:val="22"/>
        </w:rPr>
        <w:t>na svoji seji, dne ____________________</w:t>
      </w:r>
      <w:r w:rsidRPr="001050DD">
        <w:rPr>
          <w:rFonts w:ascii="Arial" w:hAnsi="Arial" w:cs="Arial"/>
          <w:sz w:val="22"/>
          <w:szCs w:val="22"/>
        </w:rPr>
        <w:t xml:space="preserve"> sprejel naslednji </w:t>
      </w:r>
    </w:p>
    <w:p w14:paraId="0A6029EB" w14:textId="5F948422" w:rsidR="001A6640" w:rsidRPr="001050DD" w:rsidRDefault="001A6640" w:rsidP="005E1DE4">
      <w:pPr>
        <w:jc w:val="center"/>
        <w:rPr>
          <w:rFonts w:ascii="Arial" w:hAnsi="Arial" w:cs="Arial"/>
          <w:b/>
          <w:bCs/>
          <w:sz w:val="22"/>
          <w:szCs w:val="22"/>
        </w:rPr>
      </w:pPr>
      <w:r w:rsidRPr="001050DD">
        <w:rPr>
          <w:rFonts w:ascii="Arial" w:hAnsi="Arial" w:cs="Arial"/>
          <w:b/>
          <w:bCs/>
          <w:sz w:val="22"/>
          <w:szCs w:val="22"/>
        </w:rPr>
        <w:t>S</w:t>
      </w:r>
      <w:r w:rsidR="007245A6">
        <w:rPr>
          <w:rFonts w:ascii="Arial" w:hAnsi="Arial" w:cs="Arial"/>
          <w:b/>
          <w:bCs/>
          <w:sz w:val="22"/>
          <w:szCs w:val="22"/>
        </w:rPr>
        <w:t xml:space="preserve"> </w:t>
      </w:r>
      <w:r w:rsidRPr="001050DD">
        <w:rPr>
          <w:rFonts w:ascii="Arial" w:hAnsi="Arial" w:cs="Arial"/>
          <w:b/>
          <w:bCs/>
          <w:sz w:val="22"/>
          <w:szCs w:val="22"/>
        </w:rPr>
        <w:t>K</w:t>
      </w:r>
      <w:r w:rsidR="007245A6">
        <w:rPr>
          <w:rFonts w:ascii="Arial" w:hAnsi="Arial" w:cs="Arial"/>
          <w:b/>
          <w:bCs/>
          <w:sz w:val="22"/>
          <w:szCs w:val="22"/>
        </w:rPr>
        <w:t xml:space="preserve"> </w:t>
      </w:r>
      <w:r w:rsidRPr="001050DD">
        <w:rPr>
          <w:rFonts w:ascii="Arial" w:hAnsi="Arial" w:cs="Arial"/>
          <w:b/>
          <w:bCs/>
          <w:sz w:val="22"/>
          <w:szCs w:val="22"/>
        </w:rPr>
        <w:t>L</w:t>
      </w:r>
      <w:r w:rsidR="007245A6">
        <w:rPr>
          <w:rFonts w:ascii="Arial" w:hAnsi="Arial" w:cs="Arial"/>
          <w:b/>
          <w:bCs/>
          <w:sz w:val="22"/>
          <w:szCs w:val="22"/>
        </w:rPr>
        <w:t xml:space="preserve"> </w:t>
      </w:r>
      <w:r w:rsidRPr="001050DD">
        <w:rPr>
          <w:rFonts w:ascii="Arial" w:hAnsi="Arial" w:cs="Arial"/>
          <w:b/>
          <w:bCs/>
          <w:sz w:val="22"/>
          <w:szCs w:val="22"/>
        </w:rPr>
        <w:t>E</w:t>
      </w:r>
      <w:r w:rsidR="007245A6">
        <w:rPr>
          <w:rFonts w:ascii="Arial" w:hAnsi="Arial" w:cs="Arial"/>
          <w:b/>
          <w:bCs/>
          <w:sz w:val="22"/>
          <w:szCs w:val="22"/>
        </w:rPr>
        <w:t xml:space="preserve"> </w:t>
      </w:r>
      <w:r w:rsidRPr="001050DD">
        <w:rPr>
          <w:rFonts w:ascii="Arial" w:hAnsi="Arial" w:cs="Arial"/>
          <w:b/>
          <w:bCs/>
          <w:sz w:val="22"/>
          <w:szCs w:val="22"/>
        </w:rPr>
        <w:t>P</w:t>
      </w:r>
    </w:p>
    <w:p w14:paraId="4755C92E" w14:textId="77777777" w:rsidR="005E1DE4" w:rsidRPr="001050DD" w:rsidRDefault="005E1DE4" w:rsidP="005E1DE4">
      <w:pPr>
        <w:jc w:val="center"/>
        <w:rPr>
          <w:rFonts w:ascii="Arial" w:hAnsi="Arial" w:cs="Arial"/>
          <w:b/>
          <w:sz w:val="22"/>
          <w:szCs w:val="22"/>
        </w:rPr>
      </w:pPr>
    </w:p>
    <w:p w14:paraId="4113C4C0" w14:textId="77777777" w:rsidR="001A6640" w:rsidRPr="001050DD" w:rsidRDefault="001A6640" w:rsidP="005E1DE4">
      <w:pPr>
        <w:numPr>
          <w:ilvl w:val="0"/>
          <w:numId w:val="20"/>
        </w:numPr>
        <w:jc w:val="center"/>
        <w:rPr>
          <w:rFonts w:ascii="Arial" w:hAnsi="Arial" w:cs="Arial"/>
          <w:sz w:val="22"/>
          <w:szCs w:val="22"/>
        </w:rPr>
      </w:pPr>
    </w:p>
    <w:p w14:paraId="2E6FC7D4" w14:textId="445BB953" w:rsidR="001A6640" w:rsidRPr="001050DD" w:rsidRDefault="008232AB" w:rsidP="001A6640">
      <w:pPr>
        <w:jc w:val="both"/>
        <w:rPr>
          <w:rFonts w:ascii="Arial" w:hAnsi="Arial" w:cs="Arial"/>
          <w:sz w:val="22"/>
          <w:szCs w:val="22"/>
        </w:rPr>
      </w:pPr>
      <w:r>
        <w:rPr>
          <w:rFonts w:ascii="Arial" w:hAnsi="Arial" w:cs="Arial"/>
          <w:sz w:val="22"/>
          <w:szCs w:val="22"/>
        </w:rPr>
        <w:t>Občinsk</w:t>
      </w:r>
      <w:r w:rsidR="00F230FB">
        <w:rPr>
          <w:rFonts w:ascii="Arial" w:hAnsi="Arial" w:cs="Arial"/>
          <w:sz w:val="22"/>
          <w:szCs w:val="22"/>
        </w:rPr>
        <w:t>i</w:t>
      </w:r>
      <w:r>
        <w:rPr>
          <w:rFonts w:ascii="Arial" w:hAnsi="Arial" w:cs="Arial"/>
          <w:sz w:val="22"/>
          <w:szCs w:val="22"/>
        </w:rPr>
        <w:t xml:space="preserve"> svet </w:t>
      </w:r>
      <w:r w:rsidR="00F230FB">
        <w:rPr>
          <w:rFonts w:ascii="Arial" w:hAnsi="Arial" w:cs="Arial"/>
          <w:sz w:val="22"/>
          <w:szCs w:val="22"/>
        </w:rPr>
        <w:t>O</w:t>
      </w:r>
      <w:r>
        <w:rPr>
          <w:rFonts w:ascii="Arial" w:hAnsi="Arial" w:cs="Arial"/>
          <w:sz w:val="22"/>
          <w:szCs w:val="22"/>
        </w:rPr>
        <w:t xml:space="preserve">bčine Komen se je seznanil z </w:t>
      </w:r>
      <w:r w:rsidR="001A6640" w:rsidRPr="001050DD">
        <w:rPr>
          <w:rFonts w:ascii="Arial" w:hAnsi="Arial" w:cs="Arial"/>
          <w:bCs/>
          <w:sz w:val="22"/>
          <w:szCs w:val="22"/>
        </w:rPr>
        <w:t>Dokument</w:t>
      </w:r>
      <w:r>
        <w:rPr>
          <w:rFonts w:ascii="Arial" w:hAnsi="Arial" w:cs="Arial"/>
          <w:bCs/>
          <w:sz w:val="22"/>
          <w:szCs w:val="22"/>
        </w:rPr>
        <w:t>om</w:t>
      </w:r>
      <w:r w:rsidR="001A6640" w:rsidRPr="001050DD">
        <w:rPr>
          <w:rFonts w:ascii="Arial" w:hAnsi="Arial" w:cs="Arial"/>
          <w:bCs/>
          <w:sz w:val="22"/>
          <w:szCs w:val="22"/>
        </w:rPr>
        <w:t xml:space="preserve"> identifikacije investicijskega projekta </w:t>
      </w:r>
      <w:r w:rsidR="001A6640" w:rsidRPr="001050DD">
        <w:rPr>
          <w:rFonts w:ascii="Arial" w:hAnsi="Arial" w:cs="Arial"/>
          <w:sz w:val="22"/>
          <w:szCs w:val="22"/>
        </w:rPr>
        <w:t>»</w:t>
      </w:r>
      <w:proofErr w:type="spellStart"/>
      <w:r w:rsidR="001A6640" w:rsidRPr="001050DD">
        <w:rPr>
          <w:rFonts w:ascii="Arial" w:hAnsi="Arial" w:cs="Arial"/>
          <w:sz w:val="22"/>
          <w:szCs w:val="22"/>
        </w:rPr>
        <w:t>V</w:t>
      </w:r>
      <w:r w:rsidR="001A6640" w:rsidRPr="001050DD">
        <w:rPr>
          <w:rFonts w:ascii="Arial" w:hAnsi="Arial" w:cs="Arial"/>
          <w:bCs/>
          <w:sz w:val="22"/>
          <w:szCs w:val="22"/>
        </w:rPr>
        <w:t>odooskrba</w:t>
      </w:r>
      <w:proofErr w:type="spellEnd"/>
      <w:r w:rsidR="001A6640" w:rsidRPr="001050DD">
        <w:rPr>
          <w:rFonts w:ascii="Arial" w:hAnsi="Arial" w:cs="Arial"/>
          <w:bCs/>
          <w:sz w:val="22"/>
          <w:szCs w:val="22"/>
        </w:rPr>
        <w:t xml:space="preserve"> slovenske Istre ter Krasa«</w:t>
      </w:r>
      <w:r w:rsidR="001A6640" w:rsidRPr="001050DD">
        <w:rPr>
          <w:rFonts w:ascii="Arial" w:hAnsi="Arial" w:cs="Arial"/>
          <w:sz w:val="22"/>
          <w:szCs w:val="22"/>
        </w:rPr>
        <w:t xml:space="preserve">, ki ga je izdelalo podjetje </w:t>
      </w:r>
      <w:r w:rsidR="001A6640" w:rsidRPr="001050DD">
        <w:rPr>
          <w:rFonts w:ascii="Arial" w:hAnsi="Arial" w:cs="Arial"/>
          <w:b/>
          <w:bCs/>
          <w:sz w:val="22"/>
          <w:szCs w:val="22"/>
        </w:rPr>
        <w:t>Espri d.o.o., Novi trg 11, 8000 Novo mesto, oktober 2024</w:t>
      </w:r>
      <w:r>
        <w:rPr>
          <w:rFonts w:ascii="Arial" w:hAnsi="Arial" w:cs="Arial"/>
          <w:sz w:val="22"/>
          <w:szCs w:val="22"/>
        </w:rPr>
        <w:t xml:space="preserve"> in soglaša, da ga župan Občine Komen potrdi.</w:t>
      </w:r>
    </w:p>
    <w:p w14:paraId="1151CDD6" w14:textId="77777777" w:rsidR="005E1DE4" w:rsidRPr="001050DD" w:rsidRDefault="005E1DE4" w:rsidP="001A6640">
      <w:pPr>
        <w:jc w:val="both"/>
        <w:rPr>
          <w:rFonts w:ascii="Arial" w:hAnsi="Arial" w:cs="Arial"/>
          <w:bCs/>
          <w:sz w:val="22"/>
          <w:szCs w:val="22"/>
        </w:rPr>
      </w:pPr>
    </w:p>
    <w:p w14:paraId="0A52389A" w14:textId="77777777" w:rsidR="001A6640" w:rsidRPr="001050DD" w:rsidRDefault="001A6640" w:rsidP="005E1DE4">
      <w:pPr>
        <w:numPr>
          <w:ilvl w:val="0"/>
          <w:numId w:val="20"/>
        </w:numPr>
        <w:jc w:val="center"/>
        <w:rPr>
          <w:rFonts w:ascii="Arial" w:hAnsi="Arial" w:cs="Arial"/>
          <w:sz w:val="22"/>
          <w:szCs w:val="22"/>
        </w:rPr>
      </w:pPr>
    </w:p>
    <w:p w14:paraId="0F5225B8" w14:textId="77777777" w:rsidR="001A6640" w:rsidRPr="001050DD" w:rsidRDefault="001A6640" w:rsidP="001A6640">
      <w:pPr>
        <w:jc w:val="both"/>
        <w:rPr>
          <w:rFonts w:ascii="Arial" w:hAnsi="Arial" w:cs="Arial"/>
          <w:sz w:val="22"/>
          <w:szCs w:val="22"/>
        </w:rPr>
      </w:pPr>
      <w:r w:rsidRPr="001050DD">
        <w:rPr>
          <w:rFonts w:ascii="Arial" w:hAnsi="Arial" w:cs="Arial"/>
          <w:sz w:val="22"/>
          <w:szCs w:val="22"/>
        </w:rPr>
        <w:t xml:space="preserve">Vrednost investicije po tekočih cenah znaša </w:t>
      </w:r>
      <w:r w:rsidRPr="001050DD">
        <w:rPr>
          <w:rFonts w:ascii="Arial" w:hAnsi="Arial" w:cs="Arial"/>
          <w:b/>
          <w:bCs/>
          <w:sz w:val="22"/>
          <w:szCs w:val="22"/>
        </w:rPr>
        <w:t>116.907.820 EUR</w:t>
      </w:r>
      <w:r w:rsidRPr="001050DD">
        <w:rPr>
          <w:rFonts w:ascii="Arial" w:hAnsi="Arial" w:cs="Arial"/>
          <w:sz w:val="22"/>
          <w:szCs w:val="22"/>
        </w:rPr>
        <w:t xml:space="preserve"> (brez DDV </w:t>
      </w:r>
      <w:r w:rsidR="00886714" w:rsidRPr="001050DD">
        <w:rPr>
          <w:rFonts w:ascii="Arial" w:hAnsi="Arial" w:cs="Arial"/>
          <w:sz w:val="22"/>
          <w:szCs w:val="22"/>
        </w:rPr>
        <w:t>–</w:t>
      </w:r>
      <w:r w:rsidRPr="001050DD">
        <w:rPr>
          <w:rFonts w:ascii="Arial" w:hAnsi="Arial" w:cs="Arial"/>
          <w:sz w:val="22"/>
          <w:szCs w:val="22"/>
        </w:rPr>
        <w:t xml:space="preserve"> glede na to, da gre za investicijo v </w:t>
      </w:r>
      <w:proofErr w:type="spellStart"/>
      <w:r w:rsidRPr="001050DD">
        <w:rPr>
          <w:rFonts w:ascii="Arial" w:hAnsi="Arial" w:cs="Arial"/>
          <w:sz w:val="22"/>
          <w:szCs w:val="22"/>
        </w:rPr>
        <w:t>okoljsko</w:t>
      </w:r>
      <w:proofErr w:type="spellEnd"/>
      <w:r w:rsidRPr="001050DD">
        <w:rPr>
          <w:rFonts w:ascii="Arial" w:hAnsi="Arial" w:cs="Arial"/>
          <w:sz w:val="22"/>
          <w:szCs w:val="22"/>
        </w:rPr>
        <w:t xml:space="preserve"> infrastrukturo</w:t>
      </w:r>
      <w:r w:rsidR="00886714" w:rsidRPr="001050DD">
        <w:rPr>
          <w:rFonts w:ascii="Arial" w:hAnsi="Arial" w:cs="Arial"/>
          <w:sz w:val="22"/>
          <w:szCs w:val="22"/>
        </w:rPr>
        <w:t>,</w:t>
      </w:r>
      <w:r w:rsidRPr="001050DD">
        <w:rPr>
          <w:rFonts w:ascii="Arial" w:hAnsi="Arial" w:cs="Arial"/>
          <w:sz w:val="22"/>
          <w:szCs w:val="22"/>
        </w:rPr>
        <w:t xml:space="preserve"> je DDV v celoti povračljiv) in se bo izvajala skladno s časovnim načrtom </w:t>
      </w:r>
      <w:r w:rsidRPr="001050DD">
        <w:rPr>
          <w:rFonts w:ascii="Arial" w:hAnsi="Arial" w:cs="Arial"/>
          <w:b/>
          <w:bCs/>
          <w:sz w:val="22"/>
          <w:szCs w:val="22"/>
        </w:rPr>
        <w:t>od 2025 do 2029 (zaključek gradbenih del)</w:t>
      </w:r>
      <w:r w:rsidRPr="001050DD">
        <w:rPr>
          <w:rFonts w:ascii="Arial" w:hAnsi="Arial" w:cs="Arial"/>
          <w:sz w:val="22"/>
          <w:szCs w:val="22"/>
        </w:rPr>
        <w:t>. V obdobju do 2026 bo izdelana vsa potrebna dokumentacija, pridobljena vsa potrebna soglasja in dovoljenja ter izveden postopek javnega naročanja za izbiro izvajalcev gradnje.</w:t>
      </w:r>
    </w:p>
    <w:p w14:paraId="5D7DB90B" w14:textId="77777777" w:rsidR="005E1DE4" w:rsidRPr="001050DD" w:rsidRDefault="005E1DE4" w:rsidP="001A6640">
      <w:pPr>
        <w:jc w:val="both"/>
        <w:rPr>
          <w:rFonts w:ascii="Arial" w:hAnsi="Arial" w:cs="Arial"/>
          <w:sz w:val="22"/>
          <w:szCs w:val="22"/>
        </w:rPr>
      </w:pPr>
    </w:p>
    <w:p w14:paraId="3B30B37D" w14:textId="77777777" w:rsidR="001A6640" w:rsidRPr="001050DD" w:rsidRDefault="001A6640" w:rsidP="005E1DE4">
      <w:pPr>
        <w:numPr>
          <w:ilvl w:val="0"/>
          <w:numId w:val="20"/>
        </w:numPr>
        <w:jc w:val="center"/>
        <w:rPr>
          <w:rFonts w:ascii="Arial" w:hAnsi="Arial" w:cs="Arial"/>
          <w:sz w:val="22"/>
          <w:szCs w:val="22"/>
        </w:rPr>
      </w:pPr>
    </w:p>
    <w:p w14:paraId="566289BE" w14:textId="77777777" w:rsidR="001A6640" w:rsidRPr="001050DD" w:rsidRDefault="001A6640" w:rsidP="001A6640">
      <w:pPr>
        <w:jc w:val="both"/>
        <w:rPr>
          <w:rFonts w:ascii="Arial" w:hAnsi="Arial" w:cs="Arial"/>
          <w:sz w:val="22"/>
          <w:szCs w:val="22"/>
        </w:rPr>
      </w:pPr>
      <w:r w:rsidRPr="001050DD">
        <w:rPr>
          <w:rFonts w:ascii="Arial" w:hAnsi="Arial" w:cs="Arial"/>
          <w:sz w:val="22"/>
          <w:szCs w:val="22"/>
        </w:rPr>
        <w:t xml:space="preserve">Investicija bo financirana iz </w:t>
      </w:r>
      <w:r w:rsidRPr="001050DD">
        <w:rPr>
          <w:rFonts w:ascii="Arial" w:hAnsi="Arial" w:cs="Arial"/>
          <w:b/>
          <w:bCs/>
          <w:sz w:val="22"/>
          <w:szCs w:val="22"/>
        </w:rPr>
        <w:t xml:space="preserve">proračunov </w:t>
      </w:r>
      <w:r w:rsidRPr="001050DD">
        <w:rPr>
          <w:rFonts w:ascii="Arial" w:hAnsi="Arial" w:cs="Arial"/>
          <w:sz w:val="22"/>
          <w:szCs w:val="22"/>
        </w:rPr>
        <w:t xml:space="preserve">Mestne občine Koper in občin Ankaran, Divača, Hrpelje – Kozina, Ilirska Bistrica, Izola, Komen, Miren-Kostanjevica, Piran, Pivka, Postojna, Sežana ter iz sredstev </w:t>
      </w:r>
      <w:r w:rsidRPr="001050DD">
        <w:rPr>
          <w:rFonts w:ascii="Arial" w:hAnsi="Arial" w:cs="Arial"/>
          <w:b/>
          <w:bCs/>
          <w:sz w:val="22"/>
          <w:szCs w:val="22"/>
        </w:rPr>
        <w:t>evropske kohezijske politike</w:t>
      </w:r>
      <w:r w:rsidRPr="001050DD">
        <w:rPr>
          <w:rFonts w:ascii="Arial" w:hAnsi="Arial" w:cs="Arial"/>
          <w:sz w:val="22"/>
          <w:szCs w:val="22"/>
        </w:rPr>
        <w:t xml:space="preserve"> (Kohezijski sklad in nacionalni prispevek Republike Slovenije).</w:t>
      </w:r>
    </w:p>
    <w:p w14:paraId="1D4B14DE" w14:textId="77777777" w:rsidR="005E1DE4" w:rsidRPr="00376AA3" w:rsidRDefault="005E1DE4" w:rsidP="001A6640">
      <w:pPr>
        <w:jc w:val="both"/>
        <w:rPr>
          <w:rFonts w:ascii="Arial" w:hAnsi="Arial" w:cs="Arial"/>
        </w:rPr>
      </w:pPr>
    </w:p>
    <w:p w14:paraId="646C5021" w14:textId="77777777" w:rsidR="00D742E2" w:rsidRPr="001050DD" w:rsidRDefault="00D742E2" w:rsidP="00D742E2">
      <w:pPr>
        <w:contextualSpacing/>
        <w:jc w:val="both"/>
        <w:rPr>
          <w:rFonts w:ascii="Arial" w:hAnsi="Arial" w:cs="Arial"/>
          <w:b/>
          <w:bCs/>
          <w:sz w:val="22"/>
          <w:szCs w:val="22"/>
        </w:rPr>
      </w:pPr>
      <w:r w:rsidRPr="001050DD">
        <w:rPr>
          <w:rFonts w:ascii="Arial" w:hAnsi="Arial" w:cs="Arial"/>
          <w:b/>
          <w:bCs/>
          <w:sz w:val="22"/>
          <w:szCs w:val="22"/>
        </w:rPr>
        <w:t>Vire za financiranje zagotavljajo:</w:t>
      </w:r>
    </w:p>
    <w:tbl>
      <w:tblPr>
        <w:tblW w:w="96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204"/>
        <w:gridCol w:w="1178"/>
        <w:gridCol w:w="1191"/>
        <w:gridCol w:w="1191"/>
        <w:gridCol w:w="1191"/>
        <w:gridCol w:w="1191"/>
        <w:gridCol w:w="1304"/>
        <w:gridCol w:w="1191"/>
      </w:tblGrid>
      <w:tr w:rsidR="00886714" w:rsidRPr="00376AA3" w14:paraId="2E48F363" w14:textId="77777777" w:rsidTr="00167A8F">
        <w:trPr>
          <w:trHeight w:val="290"/>
        </w:trPr>
        <w:tc>
          <w:tcPr>
            <w:tcW w:w="1204" w:type="dxa"/>
            <w:tcBorders>
              <w:bottom w:val="single" w:sz="2" w:space="0" w:color="auto"/>
            </w:tcBorders>
            <w:shd w:val="clear" w:color="000000" w:fill="BFBFBF"/>
            <w:noWrap/>
            <w:vAlign w:val="bottom"/>
            <w:hideMark/>
          </w:tcPr>
          <w:p w14:paraId="2A4AE6C5" w14:textId="77777777" w:rsidR="00D742E2" w:rsidRPr="00376AA3" w:rsidRDefault="00D742E2" w:rsidP="00D742E2">
            <w:pPr>
              <w:rPr>
                <w:rFonts w:ascii="Arial" w:hAnsi="Arial" w:cs="Arial"/>
                <w:b/>
                <w:bCs/>
                <w:color w:val="000000"/>
              </w:rPr>
            </w:pPr>
            <w:r w:rsidRPr="00376AA3">
              <w:rPr>
                <w:rFonts w:ascii="Arial" w:hAnsi="Arial" w:cs="Arial"/>
                <w:b/>
                <w:bCs/>
                <w:color w:val="000000"/>
              </w:rPr>
              <w:t>Občine skupaj</w:t>
            </w:r>
          </w:p>
        </w:tc>
        <w:tc>
          <w:tcPr>
            <w:tcW w:w="1178" w:type="dxa"/>
            <w:tcBorders>
              <w:bottom w:val="single" w:sz="2" w:space="0" w:color="auto"/>
              <w:right w:val="single" w:sz="2" w:space="0" w:color="auto"/>
            </w:tcBorders>
            <w:shd w:val="clear" w:color="000000" w:fill="BFBFBF"/>
            <w:noWrap/>
            <w:vAlign w:val="center"/>
            <w:hideMark/>
          </w:tcPr>
          <w:p w14:paraId="1683D2CF" w14:textId="77777777" w:rsidR="00D742E2" w:rsidRPr="00376AA3" w:rsidRDefault="00D742E2" w:rsidP="00886714">
            <w:pPr>
              <w:jc w:val="center"/>
              <w:rPr>
                <w:rFonts w:ascii="Arial" w:hAnsi="Arial" w:cs="Arial"/>
                <w:b/>
                <w:bCs/>
                <w:color w:val="000000"/>
              </w:rPr>
            </w:pPr>
            <w:r w:rsidRPr="00376AA3">
              <w:rPr>
                <w:rFonts w:ascii="Arial" w:hAnsi="Arial" w:cs="Arial"/>
                <w:b/>
                <w:bCs/>
                <w:color w:val="000000"/>
              </w:rPr>
              <w:t>2025</w:t>
            </w:r>
          </w:p>
        </w:tc>
        <w:tc>
          <w:tcPr>
            <w:tcW w:w="1191" w:type="dxa"/>
            <w:tcBorders>
              <w:left w:val="single" w:sz="2" w:space="0" w:color="auto"/>
              <w:bottom w:val="single" w:sz="2" w:space="0" w:color="auto"/>
              <w:right w:val="single" w:sz="2" w:space="0" w:color="auto"/>
            </w:tcBorders>
            <w:shd w:val="clear" w:color="000000" w:fill="BFBFBF"/>
            <w:noWrap/>
            <w:vAlign w:val="center"/>
            <w:hideMark/>
          </w:tcPr>
          <w:p w14:paraId="5A3B0E5D" w14:textId="77777777" w:rsidR="00D742E2" w:rsidRPr="00376AA3" w:rsidRDefault="00D742E2" w:rsidP="00167A8F">
            <w:pPr>
              <w:jc w:val="center"/>
              <w:rPr>
                <w:rFonts w:ascii="Arial" w:hAnsi="Arial" w:cs="Arial"/>
                <w:b/>
                <w:bCs/>
                <w:color w:val="000000"/>
              </w:rPr>
            </w:pPr>
            <w:r w:rsidRPr="00376AA3">
              <w:rPr>
                <w:rFonts w:ascii="Arial" w:hAnsi="Arial" w:cs="Arial"/>
                <w:b/>
                <w:bCs/>
                <w:color w:val="000000"/>
              </w:rPr>
              <w:t>2026</w:t>
            </w:r>
          </w:p>
        </w:tc>
        <w:tc>
          <w:tcPr>
            <w:tcW w:w="1191" w:type="dxa"/>
            <w:tcBorders>
              <w:left w:val="single" w:sz="2" w:space="0" w:color="auto"/>
              <w:bottom w:val="single" w:sz="2" w:space="0" w:color="auto"/>
              <w:right w:val="single" w:sz="2" w:space="0" w:color="auto"/>
            </w:tcBorders>
            <w:shd w:val="clear" w:color="000000" w:fill="BFBFBF"/>
            <w:noWrap/>
            <w:vAlign w:val="center"/>
            <w:hideMark/>
          </w:tcPr>
          <w:p w14:paraId="26A2E459" w14:textId="77777777" w:rsidR="00D742E2" w:rsidRPr="00376AA3" w:rsidRDefault="00D742E2" w:rsidP="00167A8F">
            <w:pPr>
              <w:jc w:val="center"/>
              <w:rPr>
                <w:rFonts w:ascii="Arial" w:hAnsi="Arial" w:cs="Arial"/>
                <w:b/>
                <w:bCs/>
                <w:color w:val="000000"/>
              </w:rPr>
            </w:pPr>
            <w:r w:rsidRPr="00376AA3">
              <w:rPr>
                <w:rFonts w:ascii="Arial" w:hAnsi="Arial" w:cs="Arial"/>
                <w:b/>
                <w:bCs/>
                <w:color w:val="000000"/>
              </w:rPr>
              <w:t>2027</w:t>
            </w:r>
          </w:p>
        </w:tc>
        <w:tc>
          <w:tcPr>
            <w:tcW w:w="1191" w:type="dxa"/>
            <w:tcBorders>
              <w:left w:val="single" w:sz="2" w:space="0" w:color="auto"/>
              <w:bottom w:val="single" w:sz="2" w:space="0" w:color="auto"/>
              <w:right w:val="single" w:sz="2" w:space="0" w:color="auto"/>
            </w:tcBorders>
            <w:shd w:val="clear" w:color="000000" w:fill="BFBFBF"/>
            <w:noWrap/>
            <w:vAlign w:val="center"/>
            <w:hideMark/>
          </w:tcPr>
          <w:p w14:paraId="521EE6A6" w14:textId="77777777" w:rsidR="00D742E2" w:rsidRPr="00376AA3" w:rsidRDefault="00D742E2" w:rsidP="00167A8F">
            <w:pPr>
              <w:jc w:val="center"/>
              <w:rPr>
                <w:rFonts w:ascii="Arial" w:hAnsi="Arial" w:cs="Arial"/>
                <w:b/>
                <w:bCs/>
                <w:color w:val="000000"/>
              </w:rPr>
            </w:pPr>
            <w:r w:rsidRPr="00376AA3">
              <w:rPr>
                <w:rFonts w:ascii="Arial" w:hAnsi="Arial" w:cs="Arial"/>
                <w:b/>
                <w:bCs/>
                <w:color w:val="000000"/>
              </w:rPr>
              <w:t>2028</w:t>
            </w:r>
          </w:p>
        </w:tc>
        <w:tc>
          <w:tcPr>
            <w:tcW w:w="1191" w:type="dxa"/>
            <w:tcBorders>
              <w:left w:val="single" w:sz="2" w:space="0" w:color="auto"/>
              <w:bottom w:val="single" w:sz="2" w:space="0" w:color="auto"/>
            </w:tcBorders>
            <w:shd w:val="clear" w:color="000000" w:fill="BFBFBF"/>
            <w:noWrap/>
            <w:vAlign w:val="center"/>
            <w:hideMark/>
          </w:tcPr>
          <w:p w14:paraId="0683509D" w14:textId="77777777" w:rsidR="00D742E2" w:rsidRPr="00376AA3" w:rsidRDefault="00D742E2" w:rsidP="00167A8F">
            <w:pPr>
              <w:jc w:val="center"/>
              <w:rPr>
                <w:rFonts w:ascii="Arial" w:hAnsi="Arial" w:cs="Arial"/>
                <w:b/>
                <w:bCs/>
                <w:color w:val="000000"/>
              </w:rPr>
            </w:pPr>
            <w:r w:rsidRPr="00376AA3">
              <w:rPr>
                <w:rFonts w:ascii="Arial" w:hAnsi="Arial" w:cs="Arial"/>
                <w:b/>
                <w:bCs/>
                <w:color w:val="000000"/>
              </w:rPr>
              <w:t>2029</w:t>
            </w:r>
          </w:p>
        </w:tc>
        <w:tc>
          <w:tcPr>
            <w:tcW w:w="1304" w:type="dxa"/>
            <w:tcBorders>
              <w:bottom w:val="single" w:sz="2" w:space="0" w:color="auto"/>
              <w:right w:val="single" w:sz="2" w:space="0" w:color="auto"/>
            </w:tcBorders>
            <w:shd w:val="clear" w:color="000000" w:fill="BFBFBF"/>
            <w:noWrap/>
            <w:vAlign w:val="center"/>
            <w:hideMark/>
          </w:tcPr>
          <w:p w14:paraId="76B8567F" w14:textId="77777777" w:rsidR="00D742E2" w:rsidRPr="00376AA3" w:rsidRDefault="00D742E2" w:rsidP="00167A8F">
            <w:pPr>
              <w:jc w:val="center"/>
              <w:rPr>
                <w:rFonts w:ascii="Arial" w:hAnsi="Arial" w:cs="Arial"/>
                <w:b/>
                <w:bCs/>
                <w:color w:val="000000"/>
              </w:rPr>
            </w:pPr>
            <w:r w:rsidRPr="00376AA3">
              <w:rPr>
                <w:rFonts w:ascii="Arial" w:hAnsi="Arial" w:cs="Arial"/>
                <w:b/>
                <w:bCs/>
                <w:color w:val="000000"/>
              </w:rPr>
              <w:t>Skupaj</w:t>
            </w:r>
          </w:p>
        </w:tc>
        <w:tc>
          <w:tcPr>
            <w:tcW w:w="1191" w:type="dxa"/>
            <w:tcBorders>
              <w:left w:val="single" w:sz="2" w:space="0" w:color="auto"/>
              <w:bottom w:val="single" w:sz="2" w:space="0" w:color="auto"/>
            </w:tcBorders>
            <w:shd w:val="clear" w:color="000000" w:fill="BFBFBF"/>
            <w:noWrap/>
            <w:vAlign w:val="center"/>
            <w:hideMark/>
          </w:tcPr>
          <w:p w14:paraId="18DB4093" w14:textId="77777777" w:rsidR="00D742E2" w:rsidRPr="00376AA3" w:rsidRDefault="00D742E2" w:rsidP="00167A8F">
            <w:pPr>
              <w:jc w:val="center"/>
              <w:rPr>
                <w:rFonts w:ascii="Arial" w:hAnsi="Arial" w:cs="Arial"/>
                <w:b/>
                <w:bCs/>
                <w:color w:val="000000"/>
              </w:rPr>
            </w:pPr>
            <w:r w:rsidRPr="00376AA3">
              <w:rPr>
                <w:rFonts w:ascii="Arial" w:hAnsi="Arial" w:cs="Arial"/>
                <w:b/>
                <w:bCs/>
                <w:color w:val="000000"/>
              </w:rPr>
              <w:t>Delež</w:t>
            </w:r>
          </w:p>
        </w:tc>
      </w:tr>
      <w:tr w:rsidR="00886714" w:rsidRPr="00376AA3" w14:paraId="24458D00" w14:textId="77777777" w:rsidTr="00167A8F">
        <w:trPr>
          <w:trHeight w:val="290"/>
        </w:trPr>
        <w:tc>
          <w:tcPr>
            <w:tcW w:w="1204" w:type="dxa"/>
            <w:tcBorders>
              <w:top w:val="single" w:sz="2" w:space="0" w:color="auto"/>
              <w:bottom w:val="single" w:sz="2" w:space="0" w:color="auto"/>
            </w:tcBorders>
            <w:shd w:val="clear" w:color="000000" w:fill="D9D9D9"/>
            <w:noWrap/>
            <w:vAlign w:val="bottom"/>
            <w:hideMark/>
          </w:tcPr>
          <w:p w14:paraId="3FADE858" w14:textId="77777777" w:rsidR="00D742E2" w:rsidRPr="00376AA3" w:rsidRDefault="00D742E2" w:rsidP="00D742E2">
            <w:pPr>
              <w:rPr>
                <w:rFonts w:ascii="Arial" w:hAnsi="Arial" w:cs="Arial"/>
                <w:color w:val="000000"/>
              </w:rPr>
            </w:pPr>
            <w:r w:rsidRPr="00376AA3">
              <w:rPr>
                <w:rFonts w:ascii="Arial" w:hAnsi="Arial" w:cs="Arial"/>
                <w:color w:val="000000"/>
              </w:rPr>
              <w:t>Občine skupaj iz proračuna</w:t>
            </w:r>
          </w:p>
        </w:tc>
        <w:tc>
          <w:tcPr>
            <w:tcW w:w="1178" w:type="dxa"/>
            <w:tcBorders>
              <w:top w:val="single" w:sz="2" w:space="0" w:color="auto"/>
              <w:bottom w:val="single" w:sz="2" w:space="0" w:color="auto"/>
              <w:right w:val="single" w:sz="2" w:space="0" w:color="auto"/>
            </w:tcBorders>
            <w:shd w:val="clear" w:color="000000" w:fill="D9D9D9"/>
            <w:noWrap/>
            <w:vAlign w:val="center"/>
            <w:hideMark/>
          </w:tcPr>
          <w:p w14:paraId="0DB74779" w14:textId="77777777" w:rsidR="00D742E2" w:rsidRPr="00376AA3" w:rsidRDefault="00D742E2" w:rsidP="00886714">
            <w:pPr>
              <w:jc w:val="right"/>
              <w:rPr>
                <w:rFonts w:ascii="Arial" w:hAnsi="Arial" w:cs="Arial"/>
                <w:color w:val="000000"/>
              </w:rPr>
            </w:pPr>
            <w:r w:rsidRPr="00376AA3">
              <w:rPr>
                <w:rFonts w:ascii="Arial" w:hAnsi="Arial" w:cs="Arial"/>
                <w:color w:val="000000"/>
              </w:rPr>
              <w:t>2.181.506</w:t>
            </w:r>
          </w:p>
        </w:tc>
        <w:tc>
          <w:tcPr>
            <w:tcW w:w="1191" w:type="dxa"/>
            <w:tcBorders>
              <w:top w:val="single" w:sz="2" w:space="0" w:color="auto"/>
              <w:left w:val="single" w:sz="2" w:space="0" w:color="auto"/>
              <w:bottom w:val="single" w:sz="2" w:space="0" w:color="auto"/>
              <w:right w:val="single" w:sz="2" w:space="0" w:color="auto"/>
            </w:tcBorders>
            <w:shd w:val="clear" w:color="000000" w:fill="D9D9D9"/>
            <w:noWrap/>
            <w:vAlign w:val="center"/>
            <w:hideMark/>
          </w:tcPr>
          <w:p w14:paraId="4B3D95B8" w14:textId="77777777" w:rsidR="00D742E2" w:rsidRPr="00376AA3" w:rsidRDefault="00D742E2" w:rsidP="00167A8F">
            <w:pPr>
              <w:jc w:val="right"/>
              <w:rPr>
                <w:rFonts w:ascii="Arial" w:hAnsi="Arial" w:cs="Arial"/>
                <w:color w:val="000000"/>
              </w:rPr>
            </w:pPr>
            <w:r w:rsidRPr="00376AA3">
              <w:rPr>
                <w:rFonts w:ascii="Arial" w:hAnsi="Arial" w:cs="Arial"/>
                <w:color w:val="000000"/>
              </w:rPr>
              <w:t>6.035.716</w:t>
            </w:r>
          </w:p>
        </w:tc>
        <w:tc>
          <w:tcPr>
            <w:tcW w:w="1191" w:type="dxa"/>
            <w:tcBorders>
              <w:top w:val="single" w:sz="2" w:space="0" w:color="auto"/>
              <w:left w:val="single" w:sz="2" w:space="0" w:color="auto"/>
              <w:bottom w:val="single" w:sz="2" w:space="0" w:color="auto"/>
              <w:right w:val="single" w:sz="2" w:space="0" w:color="auto"/>
            </w:tcBorders>
            <w:shd w:val="clear" w:color="000000" w:fill="D9D9D9"/>
            <w:noWrap/>
            <w:vAlign w:val="center"/>
            <w:hideMark/>
          </w:tcPr>
          <w:p w14:paraId="14A5867E" w14:textId="77777777" w:rsidR="00D742E2" w:rsidRPr="00376AA3" w:rsidRDefault="00D742E2" w:rsidP="00167A8F">
            <w:pPr>
              <w:jc w:val="right"/>
              <w:rPr>
                <w:rFonts w:ascii="Arial" w:hAnsi="Arial" w:cs="Arial"/>
                <w:color w:val="000000"/>
              </w:rPr>
            </w:pPr>
            <w:r w:rsidRPr="00376AA3">
              <w:rPr>
                <w:rFonts w:ascii="Arial" w:hAnsi="Arial" w:cs="Arial"/>
                <w:color w:val="000000"/>
              </w:rPr>
              <w:t>6.948.392</w:t>
            </w:r>
          </w:p>
        </w:tc>
        <w:tc>
          <w:tcPr>
            <w:tcW w:w="1191" w:type="dxa"/>
            <w:tcBorders>
              <w:top w:val="single" w:sz="2" w:space="0" w:color="auto"/>
              <w:left w:val="single" w:sz="2" w:space="0" w:color="auto"/>
              <w:bottom w:val="single" w:sz="2" w:space="0" w:color="auto"/>
              <w:right w:val="single" w:sz="2" w:space="0" w:color="auto"/>
            </w:tcBorders>
            <w:shd w:val="clear" w:color="000000" w:fill="D9D9D9"/>
            <w:noWrap/>
            <w:vAlign w:val="center"/>
            <w:hideMark/>
          </w:tcPr>
          <w:p w14:paraId="2D2550AA" w14:textId="77777777" w:rsidR="00D742E2" w:rsidRPr="00376AA3" w:rsidRDefault="00D742E2" w:rsidP="00167A8F">
            <w:pPr>
              <w:jc w:val="right"/>
              <w:rPr>
                <w:rFonts w:ascii="Arial" w:hAnsi="Arial" w:cs="Arial"/>
                <w:color w:val="000000"/>
              </w:rPr>
            </w:pPr>
            <w:r w:rsidRPr="00376AA3">
              <w:rPr>
                <w:rFonts w:ascii="Arial" w:hAnsi="Arial" w:cs="Arial"/>
                <w:color w:val="000000"/>
              </w:rPr>
              <w:t>7.125.140</w:t>
            </w:r>
          </w:p>
        </w:tc>
        <w:tc>
          <w:tcPr>
            <w:tcW w:w="1191" w:type="dxa"/>
            <w:tcBorders>
              <w:top w:val="single" w:sz="2" w:space="0" w:color="auto"/>
              <w:left w:val="single" w:sz="2" w:space="0" w:color="auto"/>
              <w:bottom w:val="single" w:sz="2" w:space="0" w:color="auto"/>
            </w:tcBorders>
            <w:shd w:val="clear" w:color="000000" w:fill="D9D9D9"/>
            <w:noWrap/>
            <w:vAlign w:val="center"/>
            <w:hideMark/>
          </w:tcPr>
          <w:p w14:paraId="0B9448C7" w14:textId="77777777" w:rsidR="00D742E2" w:rsidRPr="00376AA3" w:rsidRDefault="00D742E2" w:rsidP="00167A8F">
            <w:pPr>
              <w:jc w:val="right"/>
              <w:rPr>
                <w:rFonts w:ascii="Arial" w:hAnsi="Arial" w:cs="Arial"/>
                <w:color w:val="000000"/>
              </w:rPr>
            </w:pPr>
            <w:r w:rsidRPr="00376AA3">
              <w:rPr>
                <w:rFonts w:ascii="Arial" w:hAnsi="Arial" w:cs="Arial"/>
                <w:color w:val="000000"/>
              </w:rPr>
              <w:t>6.936.201</w:t>
            </w:r>
          </w:p>
        </w:tc>
        <w:tc>
          <w:tcPr>
            <w:tcW w:w="1304" w:type="dxa"/>
            <w:tcBorders>
              <w:top w:val="single" w:sz="2" w:space="0" w:color="auto"/>
              <w:bottom w:val="single" w:sz="2" w:space="0" w:color="auto"/>
              <w:right w:val="single" w:sz="2" w:space="0" w:color="auto"/>
            </w:tcBorders>
            <w:shd w:val="clear" w:color="000000" w:fill="D9D9D9"/>
            <w:noWrap/>
            <w:vAlign w:val="center"/>
            <w:hideMark/>
          </w:tcPr>
          <w:p w14:paraId="52B8A48D" w14:textId="77777777" w:rsidR="00D742E2" w:rsidRPr="00376AA3" w:rsidRDefault="00D742E2" w:rsidP="00167A8F">
            <w:pPr>
              <w:jc w:val="right"/>
              <w:rPr>
                <w:rFonts w:ascii="Arial" w:hAnsi="Arial" w:cs="Arial"/>
                <w:color w:val="000000"/>
              </w:rPr>
            </w:pPr>
            <w:r w:rsidRPr="00376AA3">
              <w:rPr>
                <w:rFonts w:ascii="Arial" w:hAnsi="Arial" w:cs="Arial"/>
                <w:color w:val="000000"/>
              </w:rPr>
              <w:t>29.226.955</w:t>
            </w:r>
          </w:p>
        </w:tc>
        <w:tc>
          <w:tcPr>
            <w:tcW w:w="1191" w:type="dxa"/>
            <w:tcBorders>
              <w:top w:val="single" w:sz="2" w:space="0" w:color="auto"/>
              <w:left w:val="single" w:sz="2" w:space="0" w:color="auto"/>
              <w:bottom w:val="single" w:sz="2" w:space="0" w:color="auto"/>
            </w:tcBorders>
            <w:shd w:val="clear" w:color="000000" w:fill="D9D9D9"/>
            <w:noWrap/>
            <w:vAlign w:val="center"/>
            <w:hideMark/>
          </w:tcPr>
          <w:p w14:paraId="108DA026" w14:textId="77777777" w:rsidR="00D742E2" w:rsidRPr="00376AA3" w:rsidRDefault="00D742E2" w:rsidP="00167A8F">
            <w:pPr>
              <w:jc w:val="right"/>
              <w:rPr>
                <w:rFonts w:ascii="Arial" w:hAnsi="Arial" w:cs="Arial"/>
                <w:color w:val="000000"/>
              </w:rPr>
            </w:pPr>
            <w:r w:rsidRPr="00376AA3">
              <w:rPr>
                <w:rFonts w:ascii="Arial" w:hAnsi="Arial" w:cs="Arial"/>
                <w:color w:val="000000"/>
              </w:rPr>
              <w:t>25,00</w:t>
            </w:r>
            <w:r w:rsidR="00886714" w:rsidRPr="00376AA3">
              <w:rPr>
                <w:rFonts w:ascii="Arial" w:hAnsi="Arial" w:cs="Arial"/>
                <w:color w:val="000000"/>
              </w:rPr>
              <w:t> </w:t>
            </w:r>
            <w:r w:rsidRPr="00376AA3">
              <w:rPr>
                <w:rFonts w:ascii="Arial" w:hAnsi="Arial" w:cs="Arial"/>
                <w:color w:val="000000"/>
              </w:rPr>
              <w:t>%</w:t>
            </w:r>
          </w:p>
        </w:tc>
      </w:tr>
      <w:tr w:rsidR="00886714" w:rsidRPr="00376AA3" w14:paraId="424D27E5" w14:textId="77777777" w:rsidTr="00167A8F">
        <w:trPr>
          <w:trHeight w:val="290"/>
        </w:trPr>
        <w:tc>
          <w:tcPr>
            <w:tcW w:w="1204" w:type="dxa"/>
            <w:tcBorders>
              <w:top w:val="single" w:sz="2" w:space="0" w:color="auto"/>
              <w:bottom w:val="single" w:sz="2" w:space="0" w:color="auto"/>
            </w:tcBorders>
            <w:shd w:val="clear" w:color="000000" w:fill="4472C4"/>
            <w:noWrap/>
            <w:vAlign w:val="bottom"/>
            <w:hideMark/>
          </w:tcPr>
          <w:p w14:paraId="1B3EFF83" w14:textId="77777777" w:rsidR="00D742E2" w:rsidRPr="00376AA3" w:rsidRDefault="00D742E2" w:rsidP="00D742E2">
            <w:pPr>
              <w:rPr>
                <w:rFonts w:ascii="Arial" w:hAnsi="Arial" w:cs="Arial"/>
                <w:color w:val="FFFF00"/>
              </w:rPr>
            </w:pPr>
            <w:r w:rsidRPr="00376AA3">
              <w:rPr>
                <w:rFonts w:ascii="Arial" w:hAnsi="Arial" w:cs="Arial"/>
                <w:color w:val="FFFF00"/>
              </w:rPr>
              <w:t>Sredstva evropske kohezijske politike</w:t>
            </w:r>
          </w:p>
        </w:tc>
        <w:tc>
          <w:tcPr>
            <w:tcW w:w="1178" w:type="dxa"/>
            <w:tcBorders>
              <w:top w:val="single" w:sz="2" w:space="0" w:color="auto"/>
              <w:bottom w:val="single" w:sz="2" w:space="0" w:color="auto"/>
              <w:right w:val="single" w:sz="2" w:space="0" w:color="auto"/>
            </w:tcBorders>
            <w:shd w:val="clear" w:color="000000" w:fill="4472C4"/>
            <w:noWrap/>
            <w:vAlign w:val="center"/>
            <w:hideMark/>
          </w:tcPr>
          <w:p w14:paraId="5ADCF524" w14:textId="77777777" w:rsidR="00D742E2" w:rsidRPr="00376AA3" w:rsidRDefault="00D742E2" w:rsidP="00886714">
            <w:pPr>
              <w:jc w:val="right"/>
              <w:rPr>
                <w:rFonts w:ascii="Arial" w:hAnsi="Arial" w:cs="Arial"/>
                <w:color w:val="FFFF00"/>
              </w:rPr>
            </w:pPr>
            <w:r w:rsidRPr="00376AA3">
              <w:rPr>
                <w:rFonts w:ascii="Arial" w:hAnsi="Arial" w:cs="Arial"/>
                <w:color w:val="FFFF00"/>
              </w:rPr>
              <w:t>0</w:t>
            </w:r>
          </w:p>
        </w:tc>
        <w:tc>
          <w:tcPr>
            <w:tcW w:w="1191" w:type="dxa"/>
            <w:tcBorders>
              <w:top w:val="single" w:sz="2" w:space="0" w:color="auto"/>
              <w:left w:val="single" w:sz="2" w:space="0" w:color="auto"/>
              <w:bottom w:val="single" w:sz="2" w:space="0" w:color="auto"/>
              <w:right w:val="single" w:sz="2" w:space="0" w:color="auto"/>
            </w:tcBorders>
            <w:shd w:val="clear" w:color="000000" w:fill="4472C4"/>
            <w:noWrap/>
            <w:vAlign w:val="center"/>
            <w:hideMark/>
          </w:tcPr>
          <w:p w14:paraId="69B55AE4" w14:textId="77777777" w:rsidR="00D742E2" w:rsidRPr="00376AA3" w:rsidRDefault="00D742E2" w:rsidP="00167A8F">
            <w:pPr>
              <w:jc w:val="right"/>
              <w:rPr>
                <w:rFonts w:ascii="Arial" w:hAnsi="Arial" w:cs="Arial"/>
                <w:color w:val="FFFF00"/>
              </w:rPr>
            </w:pPr>
            <w:r w:rsidRPr="00376AA3">
              <w:rPr>
                <w:rFonts w:ascii="Arial" w:hAnsi="Arial" w:cs="Arial"/>
                <w:color w:val="FFFF00"/>
              </w:rPr>
              <w:t>2.601.844</w:t>
            </w:r>
          </w:p>
        </w:tc>
        <w:tc>
          <w:tcPr>
            <w:tcW w:w="1191" w:type="dxa"/>
            <w:tcBorders>
              <w:top w:val="single" w:sz="2" w:space="0" w:color="auto"/>
              <w:left w:val="single" w:sz="2" w:space="0" w:color="auto"/>
              <w:bottom w:val="single" w:sz="2" w:space="0" w:color="auto"/>
              <w:right w:val="single" w:sz="2" w:space="0" w:color="auto"/>
            </w:tcBorders>
            <w:shd w:val="clear" w:color="000000" w:fill="4472C4"/>
            <w:noWrap/>
            <w:vAlign w:val="center"/>
            <w:hideMark/>
          </w:tcPr>
          <w:p w14:paraId="6D6CBD7C" w14:textId="77777777" w:rsidR="00D742E2" w:rsidRPr="00376AA3" w:rsidRDefault="00D742E2" w:rsidP="00167A8F">
            <w:pPr>
              <w:jc w:val="right"/>
              <w:rPr>
                <w:rFonts w:ascii="Arial" w:hAnsi="Arial" w:cs="Arial"/>
                <w:color w:val="FFFF00"/>
              </w:rPr>
            </w:pPr>
            <w:r w:rsidRPr="00376AA3">
              <w:rPr>
                <w:rFonts w:ascii="Arial" w:hAnsi="Arial" w:cs="Arial"/>
                <w:color w:val="FFFF00"/>
              </w:rPr>
              <w:t>8.986.652</w:t>
            </w:r>
          </w:p>
        </w:tc>
        <w:tc>
          <w:tcPr>
            <w:tcW w:w="1191" w:type="dxa"/>
            <w:tcBorders>
              <w:top w:val="single" w:sz="2" w:space="0" w:color="auto"/>
              <w:left w:val="single" w:sz="2" w:space="0" w:color="auto"/>
              <w:bottom w:val="single" w:sz="2" w:space="0" w:color="auto"/>
              <w:right w:val="single" w:sz="2" w:space="0" w:color="auto"/>
            </w:tcBorders>
            <w:shd w:val="clear" w:color="000000" w:fill="4472C4"/>
            <w:noWrap/>
            <w:vAlign w:val="center"/>
            <w:hideMark/>
          </w:tcPr>
          <w:p w14:paraId="7FAE2405" w14:textId="77777777" w:rsidR="00D742E2" w:rsidRPr="00376AA3" w:rsidRDefault="00D742E2" w:rsidP="00167A8F">
            <w:pPr>
              <w:jc w:val="right"/>
              <w:rPr>
                <w:rFonts w:ascii="Arial" w:hAnsi="Arial" w:cs="Arial"/>
                <w:color w:val="FFFF00"/>
              </w:rPr>
            </w:pPr>
            <w:r w:rsidRPr="00376AA3">
              <w:rPr>
                <w:rFonts w:ascii="Arial" w:hAnsi="Arial" w:cs="Arial"/>
                <w:color w:val="FFFF00"/>
              </w:rPr>
              <w:t>12.039.657</w:t>
            </w:r>
          </w:p>
        </w:tc>
        <w:tc>
          <w:tcPr>
            <w:tcW w:w="1191" w:type="dxa"/>
            <w:tcBorders>
              <w:top w:val="single" w:sz="2" w:space="0" w:color="auto"/>
              <w:left w:val="single" w:sz="2" w:space="0" w:color="auto"/>
              <w:bottom w:val="single" w:sz="2" w:space="0" w:color="auto"/>
            </w:tcBorders>
            <w:shd w:val="clear" w:color="000000" w:fill="4472C4"/>
            <w:noWrap/>
            <w:vAlign w:val="center"/>
            <w:hideMark/>
          </w:tcPr>
          <w:p w14:paraId="56A8DC43" w14:textId="77777777" w:rsidR="00D742E2" w:rsidRPr="00376AA3" w:rsidRDefault="00D742E2" w:rsidP="00167A8F">
            <w:pPr>
              <w:jc w:val="right"/>
              <w:rPr>
                <w:rFonts w:ascii="Arial" w:hAnsi="Arial" w:cs="Arial"/>
                <w:color w:val="FFFF00"/>
              </w:rPr>
            </w:pPr>
            <w:r w:rsidRPr="00376AA3">
              <w:rPr>
                <w:rFonts w:ascii="Arial" w:hAnsi="Arial" w:cs="Arial"/>
                <w:color w:val="FFFF00"/>
              </w:rPr>
              <w:t>64.052.712</w:t>
            </w:r>
          </w:p>
        </w:tc>
        <w:tc>
          <w:tcPr>
            <w:tcW w:w="1304" w:type="dxa"/>
            <w:tcBorders>
              <w:top w:val="single" w:sz="2" w:space="0" w:color="auto"/>
              <w:bottom w:val="single" w:sz="2" w:space="0" w:color="auto"/>
              <w:right w:val="single" w:sz="2" w:space="0" w:color="auto"/>
            </w:tcBorders>
            <w:shd w:val="clear" w:color="000000" w:fill="4472C4"/>
            <w:noWrap/>
            <w:vAlign w:val="center"/>
            <w:hideMark/>
          </w:tcPr>
          <w:p w14:paraId="2716C757" w14:textId="77777777" w:rsidR="00D742E2" w:rsidRPr="00376AA3" w:rsidRDefault="00D742E2" w:rsidP="00167A8F">
            <w:pPr>
              <w:jc w:val="right"/>
              <w:rPr>
                <w:rFonts w:ascii="Arial" w:hAnsi="Arial" w:cs="Arial"/>
                <w:color w:val="FFFF00"/>
              </w:rPr>
            </w:pPr>
            <w:r w:rsidRPr="00376AA3">
              <w:rPr>
                <w:rFonts w:ascii="Arial" w:hAnsi="Arial" w:cs="Arial"/>
                <w:color w:val="FFFF00"/>
              </w:rPr>
              <w:t>87.680.865</w:t>
            </w:r>
          </w:p>
        </w:tc>
        <w:tc>
          <w:tcPr>
            <w:tcW w:w="1191" w:type="dxa"/>
            <w:tcBorders>
              <w:top w:val="single" w:sz="2" w:space="0" w:color="auto"/>
              <w:left w:val="single" w:sz="2" w:space="0" w:color="auto"/>
              <w:bottom w:val="single" w:sz="2" w:space="0" w:color="auto"/>
            </w:tcBorders>
            <w:shd w:val="clear" w:color="000000" w:fill="4472C4"/>
            <w:noWrap/>
            <w:vAlign w:val="center"/>
            <w:hideMark/>
          </w:tcPr>
          <w:p w14:paraId="2FEA15A5" w14:textId="77777777" w:rsidR="00D742E2" w:rsidRPr="00376AA3" w:rsidRDefault="00D742E2" w:rsidP="00167A8F">
            <w:pPr>
              <w:jc w:val="right"/>
              <w:rPr>
                <w:rFonts w:ascii="Arial" w:hAnsi="Arial" w:cs="Arial"/>
                <w:color w:val="FFFF00"/>
              </w:rPr>
            </w:pPr>
            <w:r w:rsidRPr="00376AA3">
              <w:rPr>
                <w:rFonts w:ascii="Arial" w:hAnsi="Arial" w:cs="Arial"/>
                <w:color w:val="FFFF00"/>
              </w:rPr>
              <w:t>75,00</w:t>
            </w:r>
            <w:r w:rsidR="00886714" w:rsidRPr="00376AA3">
              <w:rPr>
                <w:rFonts w:ascii="Arial" w:hAnsi="Arial" w:cs="Arial"/>
                <w:color w:val="FFFF00"/>
              </w:rPr>
              <w:t> </w:t>
            </w:r>
            <w:r w:rsidRPr="00376AA3">
              <w:rPr>
                <w:rFonts w:ascii="Arial" w:hAnsi="Arial" w:cs="Arial"/>
                <w:color w:val="FFFF00"/>
              </w:rPr>
              <w:t>%</w:t>
            </w:r>
          </w:p>
        </w:tc>
      </w:tr>
      <w:tr w:rsidR="00886714" w:rsidRPr="00376AA3" w14:paraId="1E5BC253" w14:textId="77777777" w:rsidTr="00167A8F">
        <w:trPr>
          <w:trHeight w:val="290"/>
        </w:trPr>
        <w:tc>
          <w:tcPr>
            <w:tcW w:w="1204" w:type="dxa"/>
            <w:tcBorders>
              <w:top w:val="single" w:sz="2" w:space="0" w:color="auto"/>
              <w:bottom w:val="single" w:sz="2" w:space="0" w:color="auto"/>
            </w:tcBorders>
            <w:shd w:val="clear" w:color="000000" w:fill="4472C4"/>
            <w:noWrap/>
            <w:vAlign w:val="bottom"/>
            <w:hideMark/>
          </w:tcPr>
          <w:p w14:paraId="25004493" w14:textId="77777777" w:rsidR="00D742E2" w:rsidRPr="00376AA3" w:rsidRDefault="00886714" w:rsidP="00D742E2">
            <w:pPr>
              <w:rPr>
                <w:rFonts w:ascii="Arial" w:hAnsi="Arial" w:cs="Arial"/>
                <w:color w:val="FFFF00"/>
              </w:rPr>
            </w:pPr>
            <w:r w:rsidRPr="00376AA3">
              <w:rPr>
                <w:rFonts w:ascii="Arial" w:hAnsi="Arial" w:cs="Arial"/>
                <w:color w:val="FFFF00"/>
              </w:rPr>
              <w:t xml:space="preserve">- </w:t>
            </w:r>
            <w:r w:rsidR="00D742E2" w:rsidRPr="00376AA3">
              <w:rPr>
                <w:rFonts w:ascii="Arial" w:hAnsi="Arial" w:cs="Arial"/>
                <w:color w:val="FFFF00"/>
              </w:rPr>
              <w:t>EU sredstva (Kohezijski sklad)</w:t>
            </w:r>
          </w:p>
        </w:tc>
        <w:tc>
          <w:tcPr>
            <w:tcW w:w="1178" w:type="dxa"/>
            <w:tcBorders>
              <w:top w:val="single" w:sz="2" w:space="0" w:color="auto"/>
              <w:bottom w:val="single" w:sz="2" w:space="0" w:color="auto"/>
              <w:right w:val="single" w:sz="2" w:space="0" w:color="auto"/>
            </w:tcBorders>
            <w:shd w:val="clear" w:color="000000" w:fill="4472C4"/>
            <w:noWrap/>
            <w:vAlign w:val="center"/>
            <w:hideMark/>
          </w:tcPr>
          <w:p w14:paraId="165380B7" w14:textId="77777777" w:rsidR="00D742E2" w:rsidRPr="00376AA3" w:rsidRDefault="00D742E2" w:rsidP="00886714">
            <w:pPr>
              <w:jc w:val="right"/>
              <w:rPr>
                <w:rFonts w:ascii="Arial" w:hAnsi="Arial" w:cs="Arial"/>
                <w:color w:val="FFFF00"/>
              </w:rPr>
            </w:pPr>
            <w:r w:rsidRPr="00376AA3">
              <w:rPr>
                <w:rFonts w:ascii="Arial" w:hAnsi="Arial" w:cs="Arial"/>
                <w:color w:val="FFFF00"/>
              </w:rPr>
              <w:t>0</w:t>
            </w:r>
          </w:p>
        </w:tc>
        <w:tc>
          <w:tcPr>
            <w:tcW w:w="1191" w:type="dxa"/>
            <w:tcBorders>
              <w:top w:val="single" w:sz="2" w:space="0" w:color="auto"/>
              <w:left w:val="single" w:sz="2" w:space="0" w:color="auto"/>
              <w:bottom w:val="single" w:sz="2" w:space="0" w:color="auto"/>
              <w:right w:val="single" w:sz="2" w:space="0" w:color="auto"/>
            </w:tcBorders>
            <w:shd w:val="clear" w:color="000000" w:fill="4472C4"/>
            <w:noWrap/>
            <w:vAlign w:val="center"/>
            <w:hideMark/>
          </w:tcPr>
          <w:p w14:paraId="1C7DA0A2" w14:textId="77777777" w:rsidR="00D742E2" w:rsidRPr="00376AA3" w:rsidRDefault="00D742E2" w:rsidP="00167A8F">
            <w:pPr>
              <w:jc w:val="right"/>
              <w:rPr>
                <w:rFonts w:ascii="Arial" w:hAnsi="Arial" w:cs="Arial"/>
                <w:color w:val="FFFF00"/>
              </w:rPr>
            </w:pPr>
            <w:r w:rsidRPr="00376AA3">
              <w:rPr>
                <w:rFonts w:ascii="Arial" w:hAnsi="Arial" w:cs="Arial"/>
                <w:color w:val="FFFF00"/>
              </w:rPr>
              <w:t>2.211.567</w:t>
            </w:r>
          </w:p>
        </w:tc>
        <w:tc>
          <w:tcPr>
            <w:tcW w:w="1191" w:type="dxa"/>
            <w:tcBorders>
              <w:top w:val="single" w:sz="2" w:space="0" w:color="auto"/>
              <w:left w:val="single" w:sz="2" w:space="0" w:color="auto"/>
              <w:bottom w:val="single" w:sz="2" w:space="0" w:color="auto"/>
              <w:right w:val="single" w:sz="2" w:space="0" w:color="auto"/>
            </w:tcBorders>
            <w:shd w:val="clear" w:color="000000" w:fill="4472C4"/>
            <w:noWrap/>
            <w:vAlign w:val="center"/>
            <w:hideMark/>
          </w:tcPr>
          <w:p w14:paraId="1A882A84" w14:textId="77777777" w:rsidR="00D742E2" w:rsidRPr="00376AA3" w:rsidRDefault="00D742E2" w:rsidP="00167A8F">
            <w:pPr>
              <w:jc w:val="right"/>
              <w:rPr>
                <w:rFonts w:ascii="Arial" w:hAnsi="Arial" w:cs="Arial"/>
                <w:color w:val="FFFF00"/>
              </w:rPr>
            </w:pPr>
            <w:r w:rsidRPr="00376AA3">
              <w:rPr>
                <w:rFonts w:ascii="Arial" w:hAnsi="Arial" w:cs="Arial"/>
                <w:color w:val="FFFF00"/>
              </w:rPr>
              <w:t>7.638.654</w:t>
            </w:r>
          </w:p>
        </w:tc>
        <w:tc>
          <w:tcPr>
            <w:tcW w:w="1191" w:type="dxa"/>
            <w:tcBorders>
              <w:top w:val="single" w:sz="2" w:space="0" w:color="auto"/>
              <w:left w:val="single" w:sz="2" w:space="0" w:color="auto"/>
              <w:bottom w:val="single" w:sz="2" w:space="0" w:color="auto"/>
              <w:right w:val="single" w:sz="2" w:space="0" w:color="auto"/>
            </w:tcBorders>
            <w:shd w:val="clear" w:color="000000" w:fill="4472C4"/>
            <w:noWrap/>
            <w:vAlign w:val="center"/>
            <w:hideMark/>
          </w:tcPr>
          <w:p w14:paraId="74D3BE40" w14:textId="77777777" w:rsidR="00D742E2" w:rsidRPr="00376AA3" w:rsidRDefault="00D742E2" w:rsidP="00167A8F">
            <w:pPr>
              <w:jc w:val="right"/>
              <w:rPr>
                <w:rFonts w:ascii="Arial" w:hAnsi="Arial" w:cs="Arial"/>
                <w:color w:val="FFFF00"/>
              </w:rPr>
            </w:pPr>
            <w:r w:rsidRPr="00376AA3">
              <w:rPr>
                <w:rFonts w:ascii="Arial" w:hAnsi="Arial" w:cs="Arial"/>
                <w:color w:val="FFFF00"/>
              </w:rPr>
              <w:t>10.233.708</w:t>
            </w:r>
          </w:p>
        </w:tc>
        <w:tc>
          <w:tcPr>
            <w:tcW w:w="1191" w:type="dxa"/>
            <w:tcBorders>
              <w:top w:val="single" w:sz="2" w:space="0" w:color="auto"/>
              <w:left w:val="single" w:sz="2" w:space="0" w:color="auto"/>
              <w:bottom w:val="single" w:sz="2" w:space="0" w:color="auto"/>
            </w:tcBorders>
            <w:shd w:val="clear" w:color="000000" w:fill="4472C4"/>
            <w:noWrap/>
            <w:vAlign w:val="center"/>
            <w:hideMark/>
          </w:tcPr>
          <w:p w14:paraId="7A369535" w14:textId="77777777" w:rsidR="00D742E2" w:rsidRPr="00376AA3" w:rsidRDefault="00D742E2" w:rsidP="00167A8F">
            <w:pPr>
              <w:jc w:val="right"/>
              <w:rPr>
                <w:rFonts w:ascii="Arial" w:hAnsi="Arial" w:cs="Arial"/>
                <w:color w:val="FFFF00"/>
              </w:rPr>
            </w:pPr>
            <w:r w:rsidRPr="00376AA3">
              <w:rPr>
                <w:rFonts w:ascii="Arial" w:hAnsi="Arial" w:cs="Arial"/>
                <w:color w:val="FFFF00"/>
              </w:rPr>
              <w:t>54.444.805</w:t>
            </w:r>
          </w:p>
        </w:tc>
        <w:tc>
          <w:tcPr>
            <w:tcW w:w="1304" w:type="dxa"/>
            <w:tcBorders>
              <w:top w:val="single" w:sz="2" w:space="0" w:color="auto"/>
              <w:bottom w:val="single" w:sz="2" w:space="0" w:color="auto"/>
              <w:right w:val="single" w:sz="2" w:space="0" w:color="auto"/>
            </w:tcBorders>
            <w:shd w:val="clear" w:color="000000" w:fill="4472C4"/>
            <w:noWrap/>
            <w:vAlign w:val="center"/>
            <w:hideMark/>
          </w:tcPr>
          <w:p w14:paraId="1B070B1E" w14:textId="77777777" w:rsidR="00D742E2" w:rsidRPr="00376AA3" w:rsidRDefault="00D742E2" w:rsidP="00167A8F">
            <w:pPr>
              <w:jc w:val="right"/>
              <w:rPr>
                <w:rFonts w:ascii="Arial" w:hAnsi="Arial" w:cs="Arial"/>
                <w:color w:val="FFFF00"/>
              </w:rPr>
            </w:pPr>
            <w:r w:rsidRPr="00376AA3">
              <w:rPr>
                <w:rFonts w:ascii="Arial" w:hAnsi="Arial" w:cs="Arial"/>
                <w:color w:val="FFFF00"/>
              </w:rPr>
              <w:t>74.528.735</w:t>
            </w:r>
          </w:p>
        </w:tc>
        <w:tc>
          <w:tcPr>
            <w:tcW w:w="1191" w:type="dxa"/>
            <w:tcBorders>
              <w:top w:val="single" w:sz="2" w:space="0" w:color="auto"/>
              <w:left w:val="single" w:sz="2" w:space="0" w:color="auto"/>
              <w:bottom w:val="single" w:sz="2" w:space="0" w:color="auto"/>
            </w:tcBorders>
            <w:shd w:val="clear" w:color="000000" w:fill="4472C4"/>
            <w:noWrap/>
            <w:vAlign w:val="center"/>
            <w:hideMark/>
          </w:tcPr>
          <w:p w14:paraId="784230EC" w14:textId="77777777" w:rsidR="00D742E2" w:rsidRPr="00376AA3" w:rsidRDefault="00D742E2" w:rsidP="00167A8F">
            <w:pPr>
              <w:jc w:val="right"/>
              <w:rPr>
                <w:rFonts w:ascii="Arial" w:hAnsi="Arial" w:cs="Arial"/>
                <w:color w:val="FFFF00"/>
              </w:rPr>
            </w:pPr>
            <w:r w:rsidRPr="00376AA3">
              <w:rPr>
                <w:rFonts w:ascii="Arial" w:hAnsi="Arial" w:cs="Arial"/>
                <w:color w:val="FFFF00"/>
              </w:rPr>
              <w:t>63,75</w:t>
            </w:r>
            <w:r w:rsidR="00886714" w:rsidRPr="00376AA3">
              <w:rPr>
                <w:rFonts w:ascii="Arial" w:hAnsi="Arial" w:cs="Arial"/>
                <w:color w:val="FFFF00"/>
              </w:rPr>
              <w:t> </w:t>
            </w:r>
            <w:r w:rsidRPr="00376AA3">
              <w:rPr>
                <w:rFonts w:ascii="Arial" w:hAnsi="Arial" w:cs="Arial"/>
                <w:color w:val="FFFF00"/>
              </w:rPr>
              <w:t>%</w:t>
            </w:r>
          </w:p>
        </w:tc>
      </w:tr>
      <w:tr w:rsidR="00886714" w:rsidRPr="00376AA3" w14:paraId="670348D3" w14:textId="77777777" w:rsidTr="00167A8F">
        <w:trPr>
          <w:trHeight w:val="290"/>
        </w:trPr>
        <w:tc>
          <w:tcPr>
            <w:tcW w:w="1204" w:type="dxa"/>
            <w:tcBorders>
              <w:top w:val="single" w:sz="2" w:space="0" w:color="auto"/>
            </w:tcBorders>
            <w:shd w:val="clear" w:color="000000" w:fill="4472C4"/>
            <w:noWrap/>
            <w:vAlign w:val="bottom"/>
            <w:hideMark/>
          </w:tcPr>
          <w:p w14:paraId="413AB5E8" w14:textId="77777777" w:rsidR="00D742E2" w:rsidRPr="00376AA3" w:rsidRDefault="00886714" w:rsidP="00D742E2">
            <w:pPr>
              <w:rPr>
                <w:rFonts w:ascii="Arial" w:hAnsi="Arial" w:cs="Arial"/>
                <w:color w:val="FFFF00"/>
              </w:rPr>
            </w:pPr>
            <w:r w:rsidRPr="00376AA3">
              <w:rPr>
                <w:rFonts w:ascii="Arial" w:hAnsi="Arial" w:cs="Arial"/>
                <w:color w:val="FFFF00"/>
              </w:rPr>
              <w:lastRenderedPageBreak/>
              <w:t xml:space="preserve">- </w:t>
            </w:r>
            <w:r w:rsidR="00D742E2" w:rsidRPr="00376AA3">
              <w:rPr>
                <w:rFonts w:ascii="Arial" w:hAnsi="Arial" w:cs="Arial"/>
                <w:color w:val="FFFF00"/>
              </w:rPr>
              <w:t>sredstva proračuna RS</w:t>
            </w:r>
          </w:p>
        </w:tc>
        <w:tc>
          <w:tcPr>
            <w:tcW w:w="1178" w:type="dxa"/>
            <w:tcBorders>
              <w:top w:val="single" w:sz="2" w:space="0" w:color="auto"/>
              <w:right w:val="single" w:sz="2" w:space="0" w:color="auto"/>
            </w:tcBorders>
            <w:shd w:val="clear" w:color="000000" w:fill="4472C4"/>
            <w:noWrap/>
            <w:vAlign w:val="center"/>
            <w:hideMark/>
          </w:tcPr>
          <w:p w14:paraId="04615143" w14:textId="77777777" w:rsidR="00D742E2" w:rsidRPr="00376AA3" w:rsidRDefault="00D742E2" w:rsidP="00886714">
            <w:pPr>
              <w:jc w:val="right"/>
              <w:rPr>
                <w:rFonts w:ascii="Arial" w:hAnsi="Arial" w:cs="Arial"/>
                <w:color w:val="FFFF00"/>
              </w:rPr>
            </w:pPr>
            <w:r w:rsidRPr="00376AA3">
              <w:rPr>
                <w:rFonts w:ascii="Arial" w:hAnsi="Arial" w:cs="Arial"/>
                <w:color w:val="FFFF00"/>
              </w:rPr>
              <w:t>0</w:t>
            </w:r>
          </w:p>
        </w:tc>
        <w:tc>
          <w:tcPr>
            <w:tcW w:w="1191" w:type="dxa"/>
            <w:tcBorders>
              <w:top w:val="single" w:sz="2" w:space="0" w:color="auto"/>
              <w:left w:val="single" w:sz="2" w:space="0" w:color="auto"/>
              <w:right w:val="single" w:sz="2" w:space="0" w:color="auto"/>
            </w:tcBorders>
            <w:shd w:val="clear" w:color="000000" w:fill="4472C4"/>
            <w:noWrap/>
            <w:vAlign w:val="center"/>
            <w:hideMark/>
          </w:tcPr>
          <w:p w14:paraId="247731DC" w14:textId="77777777" w:rsidR="00D742E2" w:rsidRPr="00376AA3" w:rsidRDefault="00D742E2" w:rsidP="00167A8F">
            <w:pPr>
              <w:jc w:val="right"/>
              <w:rPr>
                <w:rFonts w:ascii="Arial" w:hAnsi="Arial" w:cs="Arial"/>
                <w:color w:val="FFFF00"/>
              </w:rPr>
            </w:pPr>
            <w:r w:rsidRPr="00376AA3">
              <w:rPr>
                <w:rFonts w:ascii="Arial" w:hAnsi="Arial" w:cs="Arial"/>
                <w:color w:val="FFFF00"/>
              </w:rPr>
              <w:t>390.277</w:t>
            </w:r>
          </w:p>
        </w:tc>
        <w:tc>
          <w:tcPr>
            <w:tcW w:w="1191" w:type="dxa"/>
            <w:tcBorders>
              <w:top w:val="single" w:sz="2" w:space="0" w:color="auto"/>
              <w:left w:val="single" w:sz="2" w:space="0" w:color="auto"/>
              <w:right w:val="single" w:sz="2" w:space="0" w:color="auto"/>
            </w:tcBorders>
            <w:shd w:val="clear" w:color="000000" w:fill="4472C4"/>
            <w:noWrap/>
            <w:vAlign w:val="center"/>
            <w:hideMark/>
          </w:tcPr>
          <w:p w14:paraId="0BC09972" w14:textId="77777777" w:rsidR="00D742E2" w:rsidRPr="00376AA3" w:rsidRDefault="00D742E2" w:rsidP="00167A8F">
            <w:pPr>
              <w:jc w:val="right"/>
              <w:rPr>
                <w:rFonts w:ascii="Arial" w:hAnsi="Arial" w:cs="Arial"/>
                <w:color w:val="FFFF00"/>
              </w:rPr>
            </w:pPr>
            <w:r w:rsidRPr="00376AA3">
              <w:rPr>
                <w:rFonts w:ascii="Arial" w:hAnsi="Arial" w:cs="Arial"/>
                <w:color w:val="FFFF00"/>
              </w:rPr>
              <w:t>1.347.998</w:t>
            </w:r>
          </w:p>
        </w:tc>
        <w:tc>
          <w:tcPr>
            <w:tcW w:w="1191" w:type="dxa"/>
            <w:tcBorders>
              <w:top w:val="single" w:sz="2" w:space="0" w:color="auto"/>
              <w:left w:val="single" w:sz="2" w:space="0" w:color="auto"/>
              <w:right w:val="single" w:sz="2" w:space="0" w:color="auto"/>
            </w:tcBorders>
            <w:shd w:val="clear" w:color="000000" w:fill="4472C4"/>
            <w:noWrap/>
            <w:vAlign w:val="center"/>
            <w:hideMark/>
          </w:tcPr>
          <w:p w14:paraId="76CB59B1" w14:textId="77777777" w:rsidR="00D742E2" w:rsidRPr="00376AA3" w:rsidRDefault="00D742E2" w:rsidP="00167A8F">
            <w:pPr>
              <w:jc w:val="right"/>
              <w:rPr>
                <w:rFonts w:ascii="Arial" w:hAnsi="Arial" w:cs="Arial"/>
                <w:color w:val="FFFF00"/>
              </w:rPr>
            </w:pPr>
            <w:r w:rsidRPr="00376AA3">
              <w:rPr>
                <w:rFonts w:ascii="Arial" w:hAnsi="Arial" w:cs="Arial"/>
                <w:color w:val="FFFF00"/>
              </w:rPr>
              <w:t>1.805.949</w:t>
            </w:r>
          </w:p>
        </w:tc>
        <w:tc>
          <w:tcPr>
            <w:tcW w:w="1191" w:type="dxa"/>
            <w:tcBorders>
              <w:top w:val="single" w:sz="2" w:space="0" w:color="auto"/>
              <w:left w:val="single" w:sz="2" w:space="0" w:color="auto"/>
            </w:tcBorders>
            <w:shd w:val="clear" w:color="000000" w:fill="4472C4"/>
            <w:noWrap/>
            <w:vAlign w:val="center"/>
            <w:hideMark/>
          </w:tcPr>
          <w:p w14:paraId="723CCCBD" w14:textId="77777777" w:rsidR="00D742E2" w:rsidRPr="00376AA3" w:rsidRDefault="00D742E2" w:rsidP="00167A8F">
            <w:pPr>
              <w:jc w:val="right"/>
              <w:rPr>
                <w:rFonts w:ascii="Arial" w:hAnsi="Arial" w:cs="Arial"/>
                <w:color w:val="FFFF00"/>
              </w:rPr>
            </w:pPr>
            <w:r w:rsidRPr="00376AA3">
              <w:rPr>
                <w:rFonts w:ascii="Arial" w:hAnsi="Arial" w:cs="Arial"/>
                <w:color w:val="FFFF00"/>
              </w:rPr>
              <w:t>9.607.907</w:t>
            </w:r>
          </w:p>
        </w:tc>
        <w:tc>
          <w:tcPr>
            <w:tcW w:w="1304" w:type="dxa"/>
            <w:tcBorders>
              <w:top w:val="single" w:sz="2" w:space="0" w:color="auto"/>
              <w:right w:val="single" w:sz="2" w:space="0" w:color="auto"/>
            </w:tcBorders>
            <w:shd w:val="clear" w:color="000000" w:fill="4472C4"/>
            <w:noWrap/>
            <w:vAlign w:val="center"/>
            <w:hideMark/>
          </w:tcPr>
          <w:p w14:paraId="21876F2A" w14:textId="77777777" w:rsidR="00D742E2" w:rsidRPr="00376AA3" w:rsidRDefault="00D742E2" w:rsidP="00167A8F">
            <w:pPr>
              <w:jc w:val="right"/>
              <w:rPr>
                <w:rFonts w:ascii="Arial" w:hAnsi="Arial" w:cs="Arial"/>
                <w:color w:val="FFFF00"/>
              </w:rPr>
            </w:pPr>
            <w:r w:rsidRPr="00376AA3">
              <w:rPr>
                <w:rFonts w:ascii="Arial" w:hAnsi="Arial" w:cs="Arial"/>
                <w:color w:val="FFFF00"/>
              </w:rPr>
              <w:t>13.152.130</w:t>
            </w:r>
          </w:p>
        </w:tc>
        <w:tc>
          <w:tcPr>
            <w:tcW w:w="1191" w:type="dxa"/>
            <w:tcBorders>
              <w:top w:val="single" w:sz="2" w:space="0" w:color="auto"/>
              <w:left w:val="single" w:sz="2" w:space="0" w:color="auto"/>
            </w:tcBorders>
            <w:shd w:val="clear" w:color="000000" w:fill="4472C4"/>
            <w:noWrap/>
            <w:vAlign w:val="center"/>
            <w:hideMark/>
          </w:tcPr>
          <w:p w14:paraId="63C06583" w14:textId="77777777" w:rsidR="00D742E2" w:rsidRPr="00376AA3" w:rsidRDefault="00D742E2" w:rsidP="00167A8F">
            <w:pPr>
              <w:jc w:val="right"/>
              <w:rPr>
                <w:rFonts w:ascii="Arial" w:hAnsi="Arial" w:cs="Arial"/>
                <w:color w:val="FFFF00"/>
              </w:rPr>
            </w:pPr>
            <w:r w:rsidRPr="00376AA3">
              <w:rPr>
                <w:rFonts w:ascii="Arial" w:hAnsi="Arial" w:cs="Arial"/>
                <w:color w:val="FFFF00"/>
              </w:rPr>
              <w:t>11,25</w:t>
            </w:r>
            <w:r w:rsidR="00886714" w:rsidRPr="00376AA3">
              <w:rPr>
                <w:rFonts w:ascii="Arial" w:hAnsi="Arial" w:cs="Arial"/>
                <w:color w:val="FFFF00"/>
              </w:rPr>
              <w:t> </w:t>
            </w:r>
            <w:r w:rsidRPr="00376AA3">
              <w:rPr>
                <w:rFonts w:ascii="Arial" w:hAnsi="Arial" w:cs="Arial"/>
                <w:color w:val="FFFF00"/>
              </w:rPr>
              <w:t>%</w:t>
            </w:r>
          </w:p>
        </w:tc>
      </w:tr>
      <w:tr w:rsidR="00886714" w:rsidRPr="00376AA3" w14:paraId="39EFBD4E" w14:textId="77777777" w:rsidTr="00167A8F">
        <w:trPr>
          <w:trHeight w:val="290"/>
        </w:trPr>
        <w:tc>
          <w:tcPr>
            <w:tcW w:w="1204" w:type="dxa"/>
            <w:shd w:val="clear" w:color="auto" w:fill="auto"/>
            <w:noWrap/>
            <w:vAlign w:val="bottom"/>
            <w:hideMark/>
          </w:tcPr>
          <w:p w14:paraId="040DB89F" w14:textId="77777777" w:rsidR="00D742E2" w:rsidRPr="00376AA3" w:rsidRDefault="00D742E2" w:rsidP="00D742E2">
            <w:pPr>
              <w:rPr>
                <w:rFonts w:ascii="Arial" w:hAnsi="Arial" w:cs="Arial"/>
                <w:b/>
                <w:bCs/>
                <w:color w:val="000000"/>
              </w:rPr>
            </w:pPr>
            <w:r w:rsidRPr="00376AA3">
              <w:rPr>
                <w:rFonts w:ascii="Arial" w:hAnsi="Arial" w:cs="Arial"/>
                <w:b/>
                <w:bCs/>
                <w:color w:val="000000"/>
              </w:rPr>
              <w:t>Skupaj</w:t>
            </w:r>
          </w:p>
        </w:tc>
        <w:tc>
          <w:tcPr>
            <w:tcW w:w="1178" w:type="dxa"/>
            <w:tcBorders>
              <w:right w:val="single" w:sz="2" w:space="0" w:color="auto"/>
            </w:tcBorders>
            <w:shd w:val="clear" w:color="auto" w:fill="auto"/>
            <w:noWrap/>
            <w:vAlign w:val="center"/>
            <w:hideMark/>
          </w:tcPr>
          <w:p w14:paraId="1D7069CE" w14:textId="77777777" w:rsidR="00D742E2" w:rsidRPr="00376AA3" w:rsidRDefault="00D742E2" w:rsidP="00886714">
            <w:pPr>
              <w:jc w:val="right"/>
              <w:rPr>
                <w:rFonts w:ascii="Arial" w:hAnsi="Arial" w:cs="Arial"/>
                <w:b/>
                <w:bCs/>
                <w:color w:val="000000"/>
              </w:rPr>
            </w:pPr>
            <w:r w:rsidRPr="00376AA3">
              <w:rPr>
                <w:rFonts w:ascii="Arial" w:hAnsi="Arial" w:cs="Arial"/>
                <w:b/>
                <w:bCs/>
                <w:color w:val="000000"/>
              </w:rPr>
              <w:t>2.181.506</w:t>
            </w:r>
          </w:p>
        </w:tc>
        <w:tc>
          <w:tcPr>
            <w:tcW w:w="1191" w:type="dxa"/>
            <w:tcBorders>
              <w:left w:val="single" w:sz="2" w:space="0" w:color="auto"/>
              <w:right w:val="single" w:sz="2" w:space="0" w:color="auto"/>
            </w:tcBorders>
            <w:shd w:val="clear" w:color="auto" w:fill="auto"/>
            <w:noWrap/>
            <w:vAlign w:val="center"/>
            <w:hideMark/>
          </w:tcPr>
          <w:p w14:paraId="7C97C698" w14:textId="77777777" w:rsidR="00D742E2" w:rsidRPr="00376AA3" w:rsidRDefault="00D742E2" w:rsidP="00167A8F">
            <w:pPr>
              <w:jc w:val="right"/>
              <w:rPr>
                <w:rFonts w:ascii="Arial" w:hAnsi="Arial" w:cs="Arial"/>
                <w:b/>
                <w:bCs/>
                <w:color w:val="000000"/>
              </w:rPr>
            </w:pPr>
            <w:r w:rsidRPr="00376AA3">
              <w:rPr>
                <w:rFonts w:ascii="Arial" w:hAnsi="Arial" w:cs="Arial"/>
                <w:b/>
                <w:bCs/>
                <w:color w:val="000000"/>
              </w:rPr>
              <w:t>8.637.560</w:t>
            </w:r>
          </w:p>
        </w:tc>
        <w:tc>
          <w:tcPr>
            <w:tcW w:w="1191" w:type="dxa"/>
            <w:tcBorders>
              <w:left w:val="single" w:sz="2" w:space="0" w:color="auto"/>
              <w:right w:val="single" w:sz="2" w:space="0" w:color="auto"/>
            </w:tcBorders>
            <w:shd w:val="clear" w:color="auto" w:fill="auto"/>
            <w:noWrap/>
            <w:vAlign w:val="center"/>
            <w:hideMark/>
          </w:tcPr>
          <w:p w14:paraId="65AAAF5A" w14:textId="77777777" w:rsidR="00D742E2" w:rsidRPr="00376AA3" w:rsidRDefault="00D742E2" w:rsidP="00167A8F">
            <w:pPr>
              <w:jc w:val="right"/>
              <w:rPr>
                <w:rFonts w:ascii="Arial" w:hAnsi="Arial" w:cs="Arial"/>
                <w:b/>
                <w:bCs/>
                <w:color w:val="000000"/>
              </w:rPr>
            </w:pPr>
            <w:r w:rsidRPr="00376AA3">
              <w:rPr>
                <w:rFonts w:ascii="Arial" w:hAnsi="Arial" w:cs="Arial"/>
                <w:b/>
                <w:bCs/>
                <w:color w:val="000000"/>
              </w:rPr>
              <w:t>15.935.044</w:t>
            </w:r>
          </w:p>
        </w:tc>
        <w:tc>
          <w:tcPr>
            <w:tcW w:w="1191" w:type="dxa"/>
            <w:tcBorders>
              <w:left w:val="single" w:sz="2" w:space="0" w:color="auto"/>
              <w:right w:val="single" w:sz="2" w:space="0" w:color="auto"/>
            </w:tcBorders>
            <w:shd w:val="clear" w:color="auto" w:fill="auto"/>
            <w:noWrap/>
            <w:vAlign w:val="center"/>
            <w:hideMark/>
          </w:tcPr>
          <w:p w14:paraId="6015EC88" w14:textId="77777777" w:rsidR="00D742E2" w:rsidRPr="00376AA3" w:rsidRDefault="00D742E2" w:rsidP="00167A8F">
            <w:pPr>
              <w:jc w:val="right"/>
              <w:rPr>
                <w:rFonts w:ascii="Arial" w:hAnsi="Arial" w:cs="Arial"/>
                <w:b/>
                <w:bCs/>
                <w:color w:val="000000"/>
              </w:rPr>
            </w:pPr>
            <w:r w:rsidRPr="00376AA3">
              <w:rPr>
                <w:rFonts w:ascii="Arial" w:hAnsi="Arial" w:cs="Arial"/>
                <w:b/>
                <w:bCs/>
                <w:color w:val="000000"/>
              </w:rPr>
              <w:t>19.164.797</w:t>
            </w:r>
          </w:p>
        </w:tc>
        <w:tc>
          <w:tcPr>
            <w:tcW w:w="1191" w:type="dxa"/>
            <w:tcBorders>
              <w:left w:val="single" w:sz="2" w:space="0" w:color="auto"/>
            </w:tcBorders>
            <w:shd w:val="clear" w:color="auto" w:fill="auto"/>
            <w:noWrap/>
            <w:vAlign w:val="center"/>
            <w:hideMark/>
          </w:tcPr>
          <w:p w14:paraId="441FF945" w14:textId="77777777" w:rsidR="00D742E2" w:rsidRPr="00376AA3" w:rsidRDefault="00D742E2" w:rsidP="00167A8F">
            <w:pPr>
              <w:jc w:val="right"/>
              <w:rPr>
                <w:rFonts w:ascii="Arial" w:hAnsi="Arial" w:cs="Arial"/>
                <w:b/>
                <w:bCs/>
                <w:color w:val="000000"/>
              </w:rPr>
            </w:pPr>
            <w:r w:rsidRPr="00376AA3">
              <w:rPr>
                <w:rFonts w:ascii="Arial" w:hAnsi="Arial" w:cs="Arial"/>
                <w:b/>
                <w:bCs/>
                <w:color w:val="000000"/>
              </w:rPr>
              <w:t>70.988.913</w:t>
            </w:r>
          </w:p>
        </w:tc>
        <w:tc>
          <w:tcPr>
            <w:tcW w:w="1304" w:type="dxa"/>
            <w:tcBorders>
              <w:right w:val="single" w:sz="2" w:space="0" w:color="auto"/>
            </w:tcBorders>
            <w:shd w:val="clear" w:color="auto" w:fill="auto"/>
            <w:noWrap/>
            <w:vAlign w:val="center"/>
            <w:hideMark/>
          </w:tcPr>
          <w:p w14:paraId="19AA9A12" w14:textId="77777777" w:rsidR="00D742E2" w:rsidRPr="00376AA3" w:rsidRDefault="00D742E2" w:rsidP="00167A8F">
            <w:pPr>
              <w:jc w:val="right"/>
              <w:rPr>
                <w:rFonts w:ascii="Arial" w:hAnsi="Arial" w:cs="Arial"/>
                <w:b/>
                <w:bCs/>
                <w:color w:val="000000"/>
              </w:rPr>
            </w:pPr>
            <w:r w:rsidRPr="00376AA3">
              <w:rPr>
                <w:rFonts w:ascii="Arial" w:hAnsi="Arial" w:cs="Arial"/>
                <w:b/>
                <w:bCs/>
                <w:color w:val="000000"/>
              </w:rPr>
              <w:t>116.907.820</w:t>
            </w:r>
          </w:p>
        </w:tc>
        <w:tc>
          <w:tcPr>
            <w:tcW w:w="1191" w:type="dxa"/>
            <w:tcBorders>
              <w:left w:val="single" w:sz="2" w:space="0" w:color="auto"/>
            </w:tcBorders>
            <w:shd w:val="clear" w:color="auto" w:fill="auto"/>
            <w:noWrap/>
            <w:vAlign w:val="center"/>
            <w:hideMark/>
          </w:tcPr>
          <w:p w14:paraId="40E55B63" w14:textId="77777777" w:rsidR="00D742E2" w:rsidRPr="00376AA3" w:rsidRDefault="00D742E2" w:rsidP="00167A8F">
            <w:pPr>
              <w:jc w:val="right"/>
              <w:rPr>
                <w:rFonts w:ascii="Arial" w:hAnsi="Arial" w:cs="Arial"/>
                <w:b/>
                <w:bCs/>
                <w:color w:val="000000"/>
              </w:rPr>
            </w:pPr>
            <w:r w:rsidRPr="00376AA3">
              <w:rPr>
                <w:rFonts w:ascii="Arial" w:hAnsi="Arial" w:cs="Arial"/>
                <w:b/>
                <w:bCs/>
                <w:color w:val="000000"/>
              </w:rPr>
              <w:t>100</w:t>
            </w:r>
            <w:r w:rsidR="00886714" w:rsidRPr="00376AA3">
              <w:rPr>
                <w:rFonts w:ascii="Arial" w:hAnsi="Arial" w:cs="Arial"/>
                <w:b/>
                <w:bCs/>
                <w:color w:val="000000"/>
              </w:rPr>
              <w:t> </w:t>
            </w:r>
            <w:r w:rsidRPr="00376AA3">
              <w:rPr>
                <w:rFonts w:ascii="Arial" w:hAnsi="Arial" w:cs="Arial"/>
                <w:b/>
                <w:bCs/>
                <w:color w:val="000000"/>
              </w:rPr>
              <w:t>%</w:t>
            </w:r>
          </w:p>
        </w:tc>
      </w:tr>
    </w:tbl>
    <w:p w14:paraId="3D3E3918" w14:textId="144ACC0D" w:rsidR="001A6640" w:rsidRPr="00376AA3" w:rsidRDefault="001050DD" w:rsidP="001A6640">
      <w:pPr>
        <w:jc w:val="both"/>
        <w:rPr>
          <w:rFonts w:ascii="Arial" w:hAnsi="Arial" w:cs="Arial"/>
          <w:b/>
          <w:bCs/>
        </w:rPr>
      </w:pPr>
      <w:r w:rsidRPr="00376AA3">
        <w:rPr>
          <w:rFonts w:ascii="Arial" w:hAnsi="Arial" w:cs="Arial"/>
          <w:noProof/>
        </w:rPr>
        <w:drawing>
          <wp:anchor distT="0" distB="0" distL="114300" distR="114300" simplePos="0" relativeHeight="251659264" behindDoc="0" locked="0" layoutInCell="1" allowOverlap="1" wp14:anchorId="5ABB062D" wp14:editId="25359967">
            <wp:simplePos x="0" y="0"/>
            <wp:positionH relativeFrom="margin">
              <wp:posOffset>20955</wp:posOffset>
            </wp:positionH>
            <wp:positionV relativeFrom="margin">
              <wp:posOffset>11137265</wp:posOffset>
            </wp:positionV>
            <wp:extent cx="2811780" cy="467995"/>
            <wp:effectExtent l="0" t="0" r="0" b="0"/>
            <wp:wrapSquare wrapText="bothSides"/>
            <wp:docPr id="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178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640" w:rsidRPr="00376AA3">
        <w:rPr>
          <w:rFonts w:ascii="Arial" w:hAnsi="Arial" w:cs="Arial"/>
          <w:b/>
          <w:bCs/>
        </w:rPr>
        <w:t>Viri financiranja po občinah po letih so sledeči:</w:t>
      </w:r>
    </w:p>
    <w:p w14:paraId="17212CCE" w14:textId="77777777" w:rsidR="005E1DE4" w:rsidRPr="00376AA3" w:rsidRDefault="005E1DE4" w:rsidP="001A6640">
      <w:pPr>
        <w:jc w:val="both"/>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030"/>
        <w:gridCol w:w="926"/>
        <w:gridCol w:w="1106"/>
        <w:gridCol w:w="1163"/>
        <w:gridCol w:w="1082"/>
        <w:gridCol w:w="1276"/>
        <w:gridCol w:w="1276"/>
        <w:gridCol w:w="922"/>
      </w:tblGrid>
      <w:tr w:rsidR="004F49A3" w:rsidRPr="00376AA3" w14:paraId="6FC579D6" w14:textId="77777777" w:rsidTr="00167A8F">
        <w:trPr>
          <w:trHeight w:val="290"/>
        </w:trPr>
        <w:tc>
          <w:tcPr>
            <w:tcW w:w="2030" w:type="dxa"/>
            <w:tcBorders>
              <w:bottom w:val="single" w:sz="2" w:space="0" w:color="auto"/>
            </w:tcBorders>
            <w:shd w:val="clear" w:color="000000" w:fill="FFE699"/>
            <w:noWrap/>
            <w:vAlign w:val="bottom"/>
            <w:hideMark/>
          </w:tcPr>
          <w:p w14:paraId="6EC0A191" w14:textId="77777777" w:rsidR="001A6640" w:rsidRPr="00376AA3" w:rsidRDefault="001A6640" w:rsidP="001A6640">
            <w:pPr>
              <w:jc w:val="both"/>
              <w:rPr>
                <w:rFonts w:ascii="Arial" w:hAnsi="Arial" w:cs="Arial"/>
                <w:b/>
                <w:bCs/>
              </w:rPr>
            </w:pPr>
            <w:r w:rsidRPr="00376AA3">
              <w:rPr>
                <w:rFonts w:ascii="Arial" w:hAnsi="Arial" w:cs="Arial"/>
                <w:b/>
                <w:bCs/>
              </w:rPr>
              <w:t>Mestna občina Koper</w:t>
            </w:r>
          </w:p>
        </w:tc>
        <w:tc>
          <w:tcPr>
            <w:tcW w:w="926" w:type="dxa"/>
            <w:tcBorders>
              <w:bottom w:val="single" w:sz="2" w:space="0" w:color="auto"/>
              <w:right w:val="single" w:sz="2" w:space="0" w:color="auto"/>
            </w:tcBorders>
            <w:shd w:val="clear" w:color="000000" w:fill="FFE699"/>
            <w:noWrap/>
            <w:vAlign w:val="bottom"/>
            <w:hideMark/>
          </w:tcPr>
          <w:p w14:paraId="6F03237F"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FE699"/>
            <w:noWrap/>
            <w:vAlign w:val="bottom"/>
            <w:hideMark/>
          </w:tcPr>
          <w:p w14:paraId="6675A7A9"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FE699"/>
            <w:noWrap/>
            <w:vAlign w:val="bottom"/>
            <w:hideMark/>
          </w:tcPr>
          <w:p w14:paraId="4AADE738"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FE699"/>
            <w:noWrap/>
            <w:vAlign w:val="bottom"/>
            <w:hideMark/>
          </w:tcPr>
          <w:p w14:paraId="0C8C2D9B"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FE699"/>
            <w:noWrap/>
            <w:vAlign w:val="bottom"/>
            <w:hideMark/>
          </w:tcPr>
          <w:p w14:paraId="78BE5A1D"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FE699"/>
            <w:noWrap/>
            <w:vAlign w:val="bottom"/>
            <w:hideMark/>
          </w:tcPr>
          <w:p w14:paraId="3993FD53"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FE699"/>
            <w:noWrap/>
            <w:vAlign w:val="bottom"/>
            <w:hideMark/>
          </w:tcPr>
          <w:p w14:paraId="7D6A3D7A"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5F5A6419" w14:textId="77777777" w:rsidTr="00167A8F">
        <w:trPr>
          <w:trHeight w:val="290"/>
        </w:trPr>
        <w:tc>
          <w:tcPr>
            <w:tcW w:w="2030" w:type="dxa"/>
            <w:tcBorders>
              <w:top w:val="single" w:sz="2" w:space="0" w:color="auto"/>
              <w:bottom w:val="single" w:sz="2" w:space="0" w:color="auto"/>
            </w:tcBorders>
            <w:shd w:val="clear" w:color="000000" w:fill="FFF2CC"/>
            <w:noWrap/>
            <w:vAlign w:val="bottom"/>
            <w:hideMark/>
          </w:tcPr>
          <w:p w14:paraId="05E00526" w14:textId="77777777" w:rsidR="001A6640" w:rsidRPr="00376AA3" w:rsidRDefault="001A6640" w:rsidP="001A6640">
            <w:pPr>
              <w:jc w:val="both"/>
              <w:rPr>
                <w:rFonts w:ascii="Arial" w:hAnsi="Arial" w:cs="Arial"/>
              </w:rPr>
            </w:pPr>
            <w:r w:rsidRPr="00376AA3">
              <w:rPr>
                <w:rFonts w:ascii="Arial" w:hAnsi="Arial" w:cs="Arial"/>
              </w:rPr>
              <w:t>Mestna občina Koper iz proračuna</w:t>
            </w:r>
          </w:p>
        </w:tc>
        <w:tc>
          <w:tcPr>
            <w:tcW w:w="926" w:type="dxa"/>
            <w:tcBorders>
              <w:top w:val="single" w:sz="2" w:space="0" w:color="auto"/>
              <w:bottom w:val="single" w:sz="2" w:space="0" w:color="auto"/>
              <w:right w:val="single" w:sz="2" w:space="0" w:color="auto"/>
            </w:tcBorders>
            <w:shd w:val="clear" w:color="000000" w:fill="FFF2CC"/>
            <w:noWrap/>
            <w:vAlign w:val="bottom"/>
            <w:hideMark/>
          </w:tcPr>
          <w:p w14:paraId="7E3246C3" w14:textId="77777777" w:rsidR="001A6640" w:rsidRPr="00376AA3" w:rsidRDefault="001A6640" w:rsidP="001A6640">
            <w:pPr>
              <w:jc w:val="both"/>
              <w:rPr>
                <w:rFonts w:ascii="Arial" w:hAnsi="Arial" w:cs="Arial"/>
              </w:rPr>
            </w:pPr>
            <w:r w:rsidRPr="00376AA3">
              <w:rPr>
                <w:rFonts w:ascii="Arial" w:hAnsi="Arial" w:cs="Arial"/>
              </w:rPr>
              <w:t>439.740</w:t>
            </w:r>
          </w:p>
        </w:tc>
        <w:tc>
          <w:tcPr>
            <w:tcW w:w="1106"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69D19D60" w14:textId="77777777" w:rsidR="001A6640" w:rsidRPr="00376AA3" w:rsidRDefault="001A6640" w:rsidP="001A6640">
            <w:pPr>
              <w:jc w:val="both"/>
              <w:rPr>
                <w:rFonts w:ascii="Arial" w:hAnsi="Arial" w:cs="Arial"/>
              </w:rPr>
            </w:pPr>
            <w:r w:rsidRPr="00376AA3">
              <w:rPr>
                <w:rFonts w:ascii="Arial" w:hAnsi="Arial" w:cs="Arial"/>
              </w:rPr>
              <w:t>909.035</w:t>
            </w:r>
          </w:p>
        </w:tc>
        <w:tc>
          <w:tcPr>
            <w:tcW w:w="1163"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298F5381" w14:textId="77777777" w:rsidR="001A6640" w:rsidRPr="00376AA3" w:rsidRDefault="001A6640" w:rsidP="001A6640">
            <w:pPr>
              <w:jc w:val="both"/>
              <w:rPr>
                <w:rFonts w:ascii="Arial" w:hAnsi="Arial" w:cs="Arial"/>
              </w:rPr>
            </w:pPr>
            <w:r w:rsidRPr="00376AA3">
              <w:rPr>
                <w:rFonts w:ascii="Arial" w:hAnsi="Arial" w:cs="Arial"/>
              </w:rPr>
              <w:t>1.617.066</w:t>
            </w:r>
          </w:p>
        </w:tc>
        <w:tc>
          <w:tcPr>
            <w:tcW w:w="1082"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7A83375A" w14:textId="77777777" w:rsidR="001A6640" w:rsidRPr="00376AA3" w:rsidRDefault="001A6640" w:rsidP="001A6640">
            <w:pPr>
              <w:jc w:val="both"/>
              <w:rPr>
                <w:rFonts w:ascii="Arial" w:hAnsi="Arial" w:cs="Arial"/>
              </w:rPr>
            </w:pPr>
            <w:r w:rsidRPr="00376AA3">
              <w:rPr>
                <w:rFonts w:ascii="Arial" w:hAnsi="Arial" w:cs="Arial"/>
              </w:rPr>
              <w:t>1.617.066</w:t>
            </w:r>
          </w:p>
        </w:tc>
        <w:tc>
          <w:tcPr>
            <w:tcW w:w="1276" w:type="dxa"/>
            <w:tcBorders>
              <w:top w:val="single" w:sz="2" w:space="0" w:color="auto"/>
              <w:left w:val="single" w:sz="2" w:space="0" w:color="auto"/>
              <w:bottom w:val="single" w:sz="2" w:space="0" w:color="auto"/>
            </w:tcBorders>
            <w:shd w:val="clear" w:color="000000" w:fill="FFF2CC"/>
            <w:noWrap/>
            <w:vAlign w:val="bottom"/>
            <w:hideMark/>
          </w:tcPr>
          <w:p w14:paraId="16EF8071" w14:textId="77777777" w:rsidR="001A6640" w:rsidRPr="00376AA3" w:rsidRDefault="001A6640" w:rsidP="001A6640">
            <w:pPr>
              <w:jc w:val="both"/>
              <w:rPr>
                <w:rFonts w:ascii="Arial" w:hAnsi="Arial" w:cs="Arial"/>
              </w:rPr>
            </w:pPr>
            <w:r w:rsidRPr="00376AA3">
              <w:rPr>
                <w:rFonts w:ascii="Arial" w:hAnsi="Arial" w:cs="Arial"/>
              </w:rPr>
              <w:t>1.477.326</w:t>
            </w:r>
          </w:p>
        </w:tc>
        <w:tc>
          <w:tcPr>
            <w:tcW w:w="1276" w:type="dxa"/>
            <w:tcBorders>
              <w:top w:val="single" w:sz="2" w:space="0" w:color="auto"/>
              <w:bottom w:val="single" w:sz="2" w:space="0" w:color="auto"/>
              <w:right w:val="single" w:sz="2" w:space="0" w:color="auto"/>
            </w:tcBorders>
            <w:shd w:val="clear" w:color="000000" w:fill="FFF2CC"/>
            <w:noWrap/>
            <w:vAlign w:val="bottom"/>
            <w:hideMark/>
          </w:tcPr>
          <w:p w14:paraId="7D1F358E" w14:textId="77777777" w:rsidR="001A6640" w:rsidRPr="00376AA3" w:rsidRDefault="001A6640" w:rsidP="001A6640">
            <w:pPr>
              <w:jc w:val="both"/>
              <w:rPr>
                <w:rFonts w:ascii="Arial" w:hAnsi="Arial" w:cs="Arial"/>
              </w:rPr>
            </w:pPr>
            <w:r w:rsidRPr="00376AA3">
              <w:rPr>
                <w:rFonts w:ascii="Arial" w:hAnsi="Arial" w:cs="Arial"/>
              </w:rPr>
              <w:t>6.060.233</w:t>
            </w:r>
          </w:p>
        </w:tc>
        <w:tc>
          <w:tcPr>
            <w:tcW w:w="922" w:type="dxa"/>
            <w:tcBorders>
              <w:top w:val="single" w:sz="2" w:space="0" w:color="auto"/>
              <w:left w:val="single" w:sz="2" w:space="0" w:color="auto"/>
              <w:bottom w:val="single" w:sz="2" w:space="0" w:color="auto"/>
            </w:tcBorders>
            <w:shd w:val="clear" w:color="000000" w:fill="FFF2CC"/>
            <w:noWrap/>
            <w:vAlign w:val="bottom"/>
            <w:hideMark/>
          </w:tcPr>
          <w:p w14:paraId="315685DE"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62169472"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9BEF3BE"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1D997FA4"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4C27239" w14:textId="77777777" w:rsidR="001A6640" w:rsidRPr="00376AA3" w:rsidRDefault="001A6640" w:rsidP="001A6640">
            <w:pPr>
              <w:jc w:val="both"/>
              <w:rPr>
                <w:rFonts w:ascii="Arial" w:hAnsi="Arial" w:cs="Arial"/>
              </w:rPr>
            </w:pPr>
            <w:r w:rsidRPr="00376AA3">
              <w:rPr>
                <w:rFonts w:ascii="Arial" w:hAnsi="Arial" w:cs="Arial"/>
              </w:rPr>
              <w:t>539.494</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2A4BEA9" w14:textId="77777777" w:rsidR="001A6640" w:rsidRPr="00376AA3" w:rsidRDefault="001A6640" w:rsidP="001A6640">
            <w:pPr>
              <w:jc w:val="both"/>
              <w:rPr>
                <w:rFonts w:ascii="Arial" w:hAnsi="Arial" w:cs="Arial"/>
              </w:rPr>
            </w:pPr>
            <w:r w:rsidRPr="00376AA3">
              <w:rPr>
                <w:rFonts w:ascii="Arial" w:hAnsi="Arial" w:cs="Arial"/>
              </w:rPr>
              <w:t>1.863.390</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5333DF4" w14:textId="77777777" w:rsidR="001A6640" w:rsidRPr="00376AA3" w:rsidRDefault="001A6640" w:rsidP="001A6640">
            <w:pPr>
              <w:jc w:val="both"/>
              <w:rPr>
                <w:rFonts w:ascii="Arial" w:hAnsi="Arial" w:cs="Arial"/>
              </w:rPr>
            </w:pPr>
            <w:r w:rsidRPr="00376AA3">
              <w:rPr>
                <w:rFonts w:ascii="Arial" w:hAnsi="Arial" w:cs="Arial"/>
              </w:rPr>
              <w:t>2.496.433</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9DC63F9" w14:textId="77777777" w:rsidR="001A6640" w:rsidRPr="00376AA3" w:rsidRDefault="001A6640" w:rsidP="001A6640">
            <w:pPr>
              <w:jc w:val="both"/>
              <w:rPr>
                <w:rFonts w:ascii="Arial" w:hAnsi="Arial" w:cs="Arial"/>
              </w:rPr>
            </w:pPr>
            <w:r w:rsidRPr="00376AA3">
              <w:rPr>
                <w:rFonts w:ascii="Arial" w:hAnsi="Arial" w:cs="Arial"/>
              </w:rPr>
              <w:t>13.281.382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46F43959" w14:textId="77777777" w:rsidR="001A6640" w:rsidRPr="00376AA3" w:rsidRDefault="001A6640" w:rsidP="001A6640">
            <w:pPr>
              <w:jc w:val="both"/>
              <w:rPr>
                <w:rFonts w:ascii="Arial" w:hAnsi="Arial" w:cs="Arial"/>
              </w:rPr>
            </w:pPr>
            <w:r w:rsidRPr="00376AA3">
              <w:rPr>
                <w:rFonts w:ascii="Arial" w:hAnsi="Arial" w:cs="Arial"/>
              </w:rPr>
              <w:t>18.180.699</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2248E8C5"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7DD2BE2D" w14:textId="77777777" w:rsidTr="00167A8F">
        <w:trPr>
          <w:trHeight w:val="240"/>
        </w:trPr>
        <w:tc>
          <w:tcPr>
            <w:tcW w:w="2030" w:type="dxa"/>
            <w:tcBorders>
              <w:top w:val="single" w:sz="2" w:space="0" w:color="auto"/>
              <w:bottom w:val="single" w:sz="2" w:space="0" w:color="auto"/>
            </w:tcBorders>
            <w:shd w:val="clear" w:color="000000" w:fill="4472C4"/>
            <w:noWrap/>
            <w:vAlign w:val="bottom"/>
            <w:hideMark/>
          </w:tcPr>
          <w:p w14:paraId="1749D32D"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06371F32"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BB47D56" w14:textId="77777777" w:rsidR="001A6640" w:rsidRPr="00376AA3" w:rsidRDefault="001A6640" w:rsidP="001A6640">
            <w:pPr>
              <w:jc w:val="both"/>
              <w:rPr>
                <w:rFonts w:ascii="Arial" w:hAnsi="Arial" w:cs="Arial"/>
              </w:rPr>
            </w:pPr>
            <w:r w:rsidRPr="00376AA3">
              <w:rPr>
                <w:rFonts w:ascii="Arial" w:hAnsi="Arial" w:cs="Arial"/>
              </w:rPr>
              <w:t>458.570</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638FA40" w14:textId="77777777" w:rsidR="001A6640" w:rsidRPr="00376AA3" w:rsidRDefault="001A6640" w:rsidP="001A6640">
            <w:pPr>
              <w:jc w:val="both"/>
              <w:rPr>
                <w:rFonts w:ascii="Arial" w:hAnsi="Arial" w:cs="Arial"/>
              </w:rPr>
            </w:pPr>
            <w:r w:rsidRPr="00376AA3">
              <w:rPr>
                <w:rFonts w:ascii="Arial" w:hAnsi="Arial" w:cs="Arial"/>
              </w:rPr>
              <w:t>1.583.881</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2E530F4" w14:textId="77777777" w:rsidR="001A6640" w:rsidRPr="00376AA3" w:rsidRDefault="001A6640" w:rsidP="001A6640">
            <w:pPr>
              <w:jc w:val="both"/>
              <w:rPr>
                <w:rFonts w:ascii="Arial" w:hAnsi="Arial" w:cs="Arial"/>
              </w:rPr>
            </w:pPr>
            <w:r w:rsidRPr="00376AA3">
              <w:rPr>
                <w:rFonts w:ascii="Arial" w:hAnsi="Arial" w:cs="Arial"/>
              </w:rPr>
              <w:t>2.121.968</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5D93FA53" w14:textId="77777777" w:rsidR="001A6640" w:rsidRPr="00376AA3" w:rsidRDefault="001A6640" w:rsidP="001A6640">
            <w:pPr>
              <w:jc w:val="both"/>
              <w:rPr>
                <w:rFonts w:ascii="Arial" w:hAnsi="Arial" w:cs="Arial"/>
              </w:rPr>
            </w:pPr>
            <w:r w:rsidRPr="00376AA3">
              <w:rPr>
                <w:rFonts w:ascii="Arial" w:hAnsi="Arial" w:cs="Arial"/>
              </w:rPr>
              <w:t>11.289.175</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10F71B65" w14:textId="77777777" w:rsidR="001A6640" w:rsidRPr="00376AA3" w:rsidRDefault="001A6640" w:rsidP="001A6640">
            <w:pPr>
              <w:jc w:val="both"/>
              <w:rPr>
                <w:rFonts w:ascii="Arial" w:hAnsi="Arial" w:cs="Arial"/>
              </w:rPr>
            </w:pPr>
            <w:r w:rsidRPr="00376AA3">
              <w:rPr>
                <w:rFonts w:ascii="Arial" w:hAnsi="Arial" w:cs="Arial"/>
              </w:rPr>
              <w:t>15.453.594</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2E2B1FA"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35FAFE7A" w14:textId="77777777" w:rsidTr="00167A8F">
        <w:trPr>
          <w:trHeight w:val="240"/>
        </w:trPr>
        <w:tc>
          <w:tcPr>
            <w:tcW w:w="2030" w:type="dxa"/>
            <w:tcBorders>
              <w:top w:val="single" w:sz="2" w:space="0" w:color="auto"/>
              <w:bottom w:val="single" w:sz="2" w:space="0" w:color="auto"/>
            </w:tcBorders>
            <w:shd w:val="clear" w:color="000000" w:fill="4472C4"/>
            <w:noWrap/>
            <w:vAlign w:val="bottom"/>
            <w:hideMark/>
          </w:tcPr>
          <w:p w14:paraId="18D6B604"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00118010"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A6A99AA" w14:textId="77777777" w:rsidR="001A6640" w:rsidRPr="00376AA3" w:rsidRDefault="001A6640" w:rsidP="001A6640">
            <w:pPr>
              <w:jc w:val="both"/>
              <w:rPr>
                <w:rFonts w:ascii="Arial" w:hAnsi="Arial" w:cs="Arial"/>
              </w:rPr>
            </w:pPr>
            <w:r w:rsidRPr="00376AA3">
              <w:rPr>
                <w:rFonts w:ascii="Arial" w:hAnsi="Arial" w:cs="Arial"/>
              </w:rPr>
              <w:t>80.924</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695DCE9" w14:textId="77777777" w:rsidR="001A6640" w:rsidRPr="00376AA3" w:rsidRDefault="001A6640" w:rsidP="001A6640">
            <w:pPr>
              <w:jc w:val="both"/>
              <w:rPr>
                <w:rFonts w:ascii="Arial" w:hAnsi="Arial" w:cs="Arial"/>
              </w:rPr>
            </w:pPr>
            <w:r w:rsidRPr="00376AA3">
              <w:rPr>
                <w:rFonts w:ascii="Arial" w:hAnsi="Arial" w:cs="Arial"/>
              </w:rPr>
              <w:t>279.508</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E48A910" w14:textId="77777777" w:rsidR="001A6640" w:rsidRPr="00376AA3" w:rsidRDefault="001A6640" w:rsidP="001A6640">
            <w:pPr>
              <w:jc w:val="both"/>
              <w:rPr>
                <w:rFonts w:ascii="Arial" w:hAnsi="Arial" w:cs="Arial"/>
              </w:rPr>
            </w:pPr>
            <w:r w:rsidRPr="00376AA3">
              <w:rPr>
                <w:rFonts w:ascii="Arial" w:hAnsi="Arial" w:cs="Arial"/>
              </w:rPr>
              <w:t>374.465</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248AC386" w14:textId="77777777" w:rsidR="001A6640" w:rsidRPr="00376AA3" w:rsidRDefault="001A6640" w:rsidP="001A6640">
            <w:pPr>
              <w:jc w:val="both"/>
              <w:rPr>
                <w:rFonts w:ascii="Arial" w:hAnsi="Arial" w:cs="Arial"/>
              </w:rPr>
            </w:pPr>
            <w:r w:rsidRPr="00376AA3">
              <w:rPr>
                <w:rFonts w:ascii="Arial" w:hAnsi="Arial" w:cs="Arial"/>
              </w:rPr>
              <w:t>1.992.207</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7A7BB70E" w14:textId="77777777" w:rsidR="001A6640" w:rsidRPr="00376AA3" w:rsidRDefault="001A6640" w:rsidP="001A6640">
            <w:pPr>
              <w:jc w:val="both"/>
              <w:rPr>
                <w:rFonts w:ascii="Arial" w:hAnsi="Arial" w:cs="Arial"/>
              </w:rPr>
            </w:pPr>
            <w:r w:rsidRPr="00376AA3">
              <w:rPr>
                <w:rFonts w:ascii="Arial" w:hAnsi="Arial" w:cs="Arial"/>
              </w:rPr>
              <w:t>2.727.105</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72A89F2"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345712C4"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79016802"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45FFFED3" w14:textId="77777777" w:rsidR="001A6640" w:rsidRPr="00376AA3" w:rsidRDefault="001A6640" w:rsidP="001A6640">
            <w:pPr>
              <w:jc w:val="both"/>
              <w:rPr>
                <w:rFonts w:ascii="Arial" w:hAnsi="Arial" w:cs="Arial"/>
                <w:b/>
                <w:bCs/>
              </w:rPr>
            </w:pPr>
            <w:r w:rsidRPr="00376AA3">
              <w:rPr>
                <w:rFonts w:ascii="Arial" w:hAnsi="Arial" w:cs="Arial"/>
                <w:b/>
                <w:bCs/>
              </w:rPr>
              <w:t>439.740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8DFC64A" w14:textId="77777777" w:rsidR="001A6640" w:rsidRPr="00376AA3" w:rsidRDefault="001A6640" w:rsidP="001A6640">
            <w:pPr>
              <w:jc w:val="both"/>
              <w:rPr>
                <w:rFonts w:ascii="Arial" w:hAnsi="Arial" w:cs="Arial"/>
                <w:b/>
                <w:bCs/>
              </w:rPr>
            </w:pPr>
            <w:r w:rsidRPr="00376AA3">
              <w:rPr>
                <w:rFonts w:ascii="Arial" w:hAnsi="Arial" w:cs="Arial"/>
                <w:b/>
                <w:bCs/>
              </w:rPr>
              <w:t>1.448.529</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BC6AC00" w14:textId="77777777" w:rsidR="001A6640" w:rsidRPr="00376AA3" w:rsidRDefault="001A6640" w:rsidP="001A6640">
            <w:pPr>
              <w:jc w:val="both"/>
              <w:rPr>
                <w:rFonts w:ascii="Arial" w:hAnsi="Arial" w:cs="Arial"/>
                <w:b/>
                <w:bCs/>
              </w:rPr>
            </w:pPr>
            <w:r w:rsidRPr="00376AA3">
              <w:rPr>
                <w:rFonts w:ascii="Arial" w:hAnsi="Arial" w:cs="Arial"/>
                <w:b/>
                <w:bCs/>
              </w:rPr>
              <w:t>3.480.456</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FC1286E" w14:textId="77777777" w:rsidR="001A6640" w:rsidRPr="00376AA3" w:rsidRDefault="001A6640" w:rsidP="001A6640">
            <w:pPr>
              <w:jc w:val="both"/>
              <w:rPr>
                <w:rFonts w:ascii="Arial" w:hAnsi="Arial" w:cs="Arial"/>
                <w:b/>
                <w:bCs/>
              </w:rPr>
            </w:pPr>
            <w:r w:rsidRPr="00376AA3">
              <w:rPr>
                <w:rFonts w:ascii="Arial" w:hAnsi="Arial" w:cs="Arial"/>
                <w:b/>
                <w:bCs/>
              </w:rPr>
              <w:t>4.113.499</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1038F927" w14:textId="77777777" w:rsidR="001A6640" w:rsidRPr="00376AA3" w:rsidRDefault="001A6640" w:rsidP="001A6640">
            <w:pPr>
              <w:jc w:val="both"/>
              <w:rPr>
                <w:rFonts w:ascii="Arial" w:hAnsi="Arial" w:cs="Arial"/>
                <w:b/>
                <w:bCs/>
              </w:rPr>
            </w:pPr>
            <w:r w:rsidRPr="00376AA3">
              <w:rPr>
                <w:rFonts w:ascii="Arial" w:hAnsi="Arial" w:cs="Arial"/>
                <w:b/>
                <w:bCs/>
              </w:rPr>
              <w:t>14.758.708</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74BB03F0" w14:textId="77777777" w:rsidR="001A6640" w:rsidRPr="00376AA3" w:rsidRDefault="001A6640" w:rsidP="001A6640">
            <w:pPr>
              <w:jc w:val="both"/>
              <w:rPr>
                <w:rFonts w:ascii="Arial" w:hAnsi="Arial" w:cs="Arial"/>
                <w:b/>
                <w:bCs/>
              </w:rPr>
            </w:pPr>
            <w:r w:rsidRPr="00376AA3">
              <w:rPr>
                <w:rFonts w:ascii="Arial" w:hAnsi="Arial" w:cs="Arial"/>
                <w:b/>
                <w:bCs/>
              </w:rPr>
              <w:t>24.240.932</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459305EC"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b/>
                <w:bCs/>
              </w:rPr>
              <w:t> </w:t>
            </w:r>
            <w:r w:rsidRPr="00376AA3">
              <w:rPr>
                <w:rFonts w:ascii="Arial" w:hAnsi="Arial" w:cs="Arial"/>
                <w:b/>
                <w:bCs/>
              </w:rPr>
              <w:t>%</w:t>
            </w:r>
          </w:p>
        </w:tc>
      </w:tr>
      <w:tr w:rsidR="004F49A3" w:rsidRPr="00376AA3" w14:paraId="7E0A6D1B" w14:textId="77777777" w:rsidTr="00167A8F">
        <w:trPr>
          <w:trHeight w:val="290"/>
        </w:trPr>
        <w:tc>
          <w:tcPr>
            <w:tcW w:w="2030" w:type="dxa"/>
            <w:tcBorders>
              <w:top w:val="single" w:sz="12" w:space="0" w:color="auto"/>
              <w:bottom w:val="single" w:sz="12" w:space="0" w:color="auto"/>
              <w:right w:val="nil"/>
            </w:tcBorders>
            <w:shd w:val="clear" w:color="auto" w:fill="auto"/>
            <w:noWrap/>
            <w:vAlign w:val="bottom"/>
            <w:hideMark/>
          </w:tcPr>
          <w:p w14:paraId="0B77AF7D" w14:textId="77777777" w:rsidR="001A6640" w:rsidRPr="00376AA3" w:rsidRDefault="001A6640" w:rsidP="001A6640">
            <w:pPr>
              <w:jc w:val="both"/>
              <w:rPr>
                <w:rFonts w:ascii="Arial" w:hAnsi="Arial" w:cs="Arial"/>
                <w:b/>
                <w:bCs/>
              </w:rPr>
            </w:pPr>
          </w:p>
        </w:tc>
        <w:tc>
          <w:tcPr>
            <w:tcW w:w="926" w:type="dxa"/>
            <w:tcBorders>
              <w:top w:val="single" w:sz="12" w:space="0" w:color="auto"/>
              <w:left w:val="nil"/>
              <w:bottom w:val="single" w:sz="12" w:space="0" w:color="auto"/>
              <w:right w:val="nil"/>
            </w:tcBorders>
            <w:shd w:val="clear" w:color="auto" w:fill="auto"/>
            <w:noWrap/>
            <w:vAlign w:val="bottom"/>
            <w:hideMark/>
          </w:tcPr>
          <w:p w14:paraId="0994106D" w14:textId="77777777" w:rsidR="001A6640" w:rsidRPr="00376AA3" w:rsidRDefault="001A6640" w:rsidP="001A6640">
            <w:pPr>
              <w:jc w:val="both"/>
              <w:rPr>
                <w:rFonts w:ascii="Arial" w:hAnsi="Arial" w:cs="Arial"/>
              </w:rPr>
            </w:pPr>
          </w:p>
        </w:tc>
        <w:tc>
          <w:tcPr>
            <w:tcW w:w="1106" w:type="dxa"/>
            <w:tcBorders>
              <w:top w:val="single" w:sz="12" w:space="0" w:color="auto"/>
              <w:left w:val="nil"/>
              <w:bottom w:val="single" w:sz="12" w:space="0" w:color="auto"/>
              <w:right w:val="nil"/>
            </w:tcBorders>
            <w:shd w:val="clear" w:color="auto" w:fill="auto"/>
            <w:noWrap/>
            <w:vAlign w:val="bottom"/>
            <w:hideMark/>
          </w:tcPr>
          <w:p w14:paraId="1046DA0D" w14:textId="77777777" w:rsidR="001A6640" w:rsidRPr="00376AA3" w:rsidRDefault="001A6640" w:rsidP="001A6640">
            <w:pPr>
              <w:jc w:val="both"/>
              <w:rPr>
                <w:rFonts w:ascii="Arial" w:hAnsi="Arial" w:cs="Arial"/>
              </w:rPr>
            </w:pPr>
          </w:p>
        </w:tc>
        <w:tc>
          <w:tcPr>
            <w:tcW w:w="1163" w:type="dxa"/>
            <w:tcBorders>
              <w:top w:val="single" w:sz="12" w:space="0" w:color="auto"/>
              <w:left w:val="nil"/>
              <w:bottom w:val="single" w:sz="12" w:space="0" w:color="auto"/>
              <w:right w:val="nil"/>
            </w:tcBorders>
            <w:shd w:val="clear" w:color="auto" w:fill="auto"/>
            <w:noWrap/>
            <w:vAlign w:val="bottom"/>
            <w:hideMark/>
          </w:tcPr>
          <w:p w14:paraId="0927DDE6" w14:textId="77777777" w:rsidR="001A6640" w:rsidRPr="00376AA3" w:rsidRDefault="001A6640" w:rsidP="001A6640">
            <w:pPr>
              <w:jc w:val="both"/>
              <w:rPr>
                <w:rFonts w:ascii="Arial" w:hAnsi="Arial" w:cs="Arial"/>
              </w:rPr>
            </w:pPr>
          </w:p>
        </w:tc>
        <w:tc>
          <w:tcPr>
            <w:tcW w:w="1082" w:type="dxa"/>
            <w:tcBorders>
              <w:top w:val="single" w:sz="12" w:space="0" w:color="auto"/>
              <w:left w:val="nil"/>
              <w:bottom w:val="single" w:sz="12" w:space="0" w:color="auto"/>
              <w:right w:val="nil"/>
            </w:tcBorders>
            <w:shd w:val="clear" w:color="auto" w:fill="auto"/>
            <w:noWrap/>
            <w:vAlign w:val="bottom"/>
            <w:hideMark/>
          </w:tcPr>
          <w:p w14:paraId="5978645F" w14:textId="77777777" w:rsidR="001A6640" w:rsidRPr="00376AA3" w:rsidRDefault="001A6640" w:rsidP="001A6640">
            <w:pPr>
              <w:jc w:val="both"/>
              <w:rPr>
                <w:rFonts w:ascii="Arial" w:hAnsi="Arial" w:cs="Arial"/>
              </w:rPr>
            </w:pPr>
          </w:p>
        </w:tc>
        <w:tc>
          <w:tcPr>
            <w:tcW w:w="1276" w:type="dxa"/>
            <w:tcBorders>
              <w:top w:val="single" w:sz="12" w:space="0" w:color="auto"/>
              <w:left w:val="nil"/>
              <w:bottom w:val="single" w:sz="12" w:space="0" w:color="auto"/>
              <w:right w:val="nil"/>
            </w:tcBorders>
            <w:shd w:val="clear" w:color="auto" w:fill="auto"/>
            <w:noWrap/>
            <w:vAlign w:val="bottom"/>
            <w:hideMark/>
          </w:tcPr>
          <w:p w14:paraId="7AAF639B" w14:textId="77777777" w:rsidR="001A6640" w:rsidRPr="00376AA3" w:rsidRDefault="001A6640" w:rsidP="001A6640">
            <w:pPr>
              <w:jc w:val="both"/>
              <w:rPr>
                <w:rFonts w:ascii="Arial" w:hAnsi="Arial" w:cs="Arial"/>
              </w:rPr>
            </w:pPr>
          </w:p>
        </w:tc>
        <w:tc>
          <w:tcPr>
            <w:tcW w:w="1276" w:type="dxa"/>
            <w:tcBorders>
              <w:top w:val="single" w:sz="12" w:space="0" w:color="auto"/>
              <w:left w:val="nil"/>
              <w:bottom w:val="single" w:sz="12" w:space="0" w:color="auto"/>
              <w:right w:val="nil"/>
            </w:tcBorders>
            <w:shd w:val="clear" w:color="auto" w:fill="auto"/>
            <w:noWrap/>
            <w:vAlign w:val="bottom"/>
            <w:hideMark/>
          </w:tcPr>
          <w:p w14:paraId="358D1C02" w14:textId="77777777" w:rsidR="001A6640" w:rsidRPr="00376AA3" w:rsidRDefault="001A6640" w:rsidP="001A6640">
            <w:pPr>
              <w:jc w:val="both"/>
              <w:rPr>
                <w:rFonts w:ascii="Arial" w:hAnsi="Arial" w:cs="Arial"/>
              </w:rPr>
            </w:pPr>
          </w:p>
        </w:tc>
        <w:tc>
          <w:tcPr>
            <w:tcW w:w="922" w:type="dxa"/>
            <w:tcBorders>
              <w:top w:val="single" w:sz="12" w:space="0" w:color="auto"/>
              <w:left w:val="nil"/>
              <w:bottom w:val="single" w:sz="12" w:space="0" w:color="auto"/>
            </w:tcBorders>
            <w:shd w:val="clear" w:color="auto" w:fill="auto"/>
            <w:noWrap/>
            <w:vAlign w:val="bottom"/>
            <w:hideMark/>
          </w:tcPr>
          <w:p w14:paraId="01784562" w14:textId="77777777" w:rsidR="001A6640" w:rsidRPr="00376AA3" w:rsidRDefault="001A6640" w:rsidP="001A6640">
            <w:pPr>
              <w:jc w:val="both"/>
              <w:rPr>
                <w:rFonts w:ascii="Arial" w:hAnsi="Arial" w:cs="Arial"/>
              </w:rPr>
            </w:pPr>
          </w:p>
        </w:tc>
      </w:tr>
      <w:tr w:rsidR="004F49A3" w:rsidRPr="00376AA3" w14:paraId="1D20505F" w14:textId="77777777" w:rsidTr="00167A8F">
        <w:trPr>
          <w:trHeight w:val="290"/>
        </w:trPr>
        <w:tc>
          <w:tcPr>
            <w:tcW w:w="2030" w:type="dxa"/>
            <w:tcBorders>
              <w:bottom w:val="single" w:sz="2" w:space="0" w:color="auto"/>
            </w:tcBorders>
            <w:shd w:val="clear" w:color="000000" w:fill="FFE699"/>
            <w:noWrap/>
            <w:vAlign w:val="bottom"/>
            <w:hideMark/>
          </w:tcPr>
          <w:p w14:paraId="7108A0F7" w14:textId="77777777" w:rsidR="001A6640" w:rsidRPr="00376AA3" w:rsidRDefault="001A6640" w:rsidP="001A6640">
            <w:pPr>
              <w:jc w:val="both"/>
              <w:rPr>
                <w:rFonts w:ascii="Arial" w:hAnsi="Arial" w:cs="Arial"/>
                <w:b/>
                <w:bCs/>
              </w:rPr>
            </w:pPr>
            <w:r w:rsidRPr="00376AA3">
              <w:rPr>
                <w:rFonts w:ascii="Arial" w:hAnsi="Arial" w:cs="Arial"/>
                <w:b/>
                <w:bCs/>
              </w:rPr>
              <w:t>Občina Piran</w:t>
            </w:r>
          </w:p>
        </w:tc>
        <w:tc>
          <w:tcPr>
            <w:tcW w:w="926" w:type="dxa"/>
            <w:tcBorders>
              <w:bottom w:val="single" w:sz="2" w:space="0" w:color="auto"/>
              <w:right w:val="single" w:sz="2" w:space="0" w:color="auto"/>
            </w:tcBorders>
            <w:shd w:val="clear" w:color="000000" w:fill="FFE699"/>
            <w:noWrap/>
            <w:vAlign w:val="bottom"/>
            <w:hideMark/>
          </w:tcPr>
          <w:p w14:paraId="7314085B"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FE699"/>
            <w:noWrap/>
            <w:vAlign w:val="bottom"/>
            <w:hideMark/>
          </w:tcPr>
          <w:p w14:paraId="62918929"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FE699"/>
            <w:noWrap/>
            <w:vAlign w:val="bottom"/>
            <w:hideMark/>
          </w:tcPr>
          <w:p w14:paraId="0447DEB6"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FE699"/>
            <w:noWrap/>
            <w:vAlign w:val="bottom"/>
            <w:hideMark/>
          </w:tcPr>
          <w:p w14:paraId="5437A669"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FE699"/>
            <w:noWrap/>
            <w:vAlign w:val="bottom"/>
            <w:hideMark/>
          </w:tcPr>
          <w:p w14:paraId="75F7F01E"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FE699"/>
            <w:noWrap/>
            <w:vAlign w:val="bottom"/>
            <w:hideMark/>
          </w:tcPr>
          <w:p w14:paraId="43C3B745"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FE699"/>
            <w:noWrap/>
            <w:vAlign w:val="bottom"/>
            <w:hideMark/>
          </w:tcPr>
          <w:p w14:paraId="465A9C05"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3C3B4FB1" w14:textId="77777777" w:rsidTr="00167A8F">
        <w:trPr>
          <w:trHeight w:val="290"/>
        </w:trPr>
        <w:tc>
          <w:tcPr>
            <w:tcW w:w="2030" w:type="dxa"/>
            <w:tcBorders>
              <w:top w:val="single" w:sz="2" w:space="0" w:color="auto"/>
              <w:bottom w:val="single" w:sz="2" w:space="0" w:color="auto"/>
            </w:tcBorders>
            <w:shd w:val="clear" w:color="000000" w:fill="FFF2CC"/>
            <w:noWrap/>
            <w:vAlign w:val="bottom"/>
            <w:hideMark/>
          </w:tcPr>
          <w:p w14:paraId="7BB81D35" w14:textId="77777777" w:rsidR="001A6640" w:rsidRPr="00376AA3" w:rsidRDefault="001A6640" w:rsidP="001A6640">
            <w:pPr>
              <w:jc w:val="both"/>
              <w:rPr>
                <w:rFonts w:ascii="Arial" w:hAnsi="Arial" w:cs="Arial"/>
              </w:rPr>
            </w:pPr>
            <w:r w:rsidRPr="00376AA3">
              <w:rPr>
                <w:rFonts w:ascii="Arial" w:hAnsi="Arial" w:cs="Arial"/>
              </w:rPr>
              <w:t>Občina Piran iz proračuna</w:t>
            </w:r>
          </w:p>
        </w:tc>
        <w:tc>
          <w:tcPr>
            <w:tcW w:w="926" w:type="dxa"/>
            <w:tcBorders>
              <w:top w:val="single" w:sz="2" w:space="0" w:color="auto"/>
              <w:bottom w:val="single" w:sz="2" w:space="0" w:color="auto"/>
              <w:right w:val="single" w:sz="2" w:space="0" w:color="auto"/>
            </w:tcBorders>
            <w:shd w:val="clear" w:color="000000" w:fill="FFF2CC"/>
            <w:noWrap/>
            <w:vAlign w:val="bottom"/>
            <w:hideMark/>
          </w:tcPr>
          <w:p w14:paraId="61456C25" w14:textId="77777777" w:rsidR="001A6640" w:rsidRPr="00376AA3" w:rsidRDefault="001A6640" w:rsidP="001A6640">
            <w:pPr>
              <w:jc w:val="both"/>
              <w:rPr>
                <w:rFonts w:ascii="Arial" w:hAnsi="Arial" w:cs="Arial"/>
              </w:rPr>
            </w:pPr>
            <w:r w:rsidRPr="00376AA3">
              <w:rPr>
                <w:rFonts w:ascii="Arial" w:hAnsi="Arial" w:cs="Arial"/>
              </w:rPr>
              <w:t>251.190</w:t>
            </w:r>
          </w:p>
        </w:tc>
        <w:tc>
          <w:tcPr>
            <w:tcW w:w="1106"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3F52A4E1" w14:textId="77777777" w:rsidR="001A6640" w:rsidRPr="00376AA3" w:rsidRDefault="001A6640" w:rsidP="001A6640">
            <w:pPr>
              <w:jc w:val="both"/>
              <w:rPr>
                <w:rFonts w:ascii="Arial" w:hAnsi="Arial" w:cs="Arial"/>
              </w:rPr>
            </w:pPr>
            <w:r w:rsidRPr="00376AA3">
              <w:rPr>
                <w:rFonts w:ascii="Arial" w:hAnsi="Arial" w:cs="Arial"/>
              </w:rPr>
              <w:t>461.169</w:t>
            </w:r>
          </w:p>
        </w:tc>
        <w:tc>
          <w:tcPr>
            <w:tcW w:w="1163"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608C129E" w14:textId="77777777" w:rsidR="001A6640" w:rsidRPr="00376AA3" w:rsidRDefault="001A6640" w:rsidP="001A6640">
            <w:pPr>
              <w:jc w:val="both"/>
              <w:rPr>
                <w:rFonts w:ascii="Arial" w:hAnsi="Arial" w:cs="Arial"/>
              </w:rPr>
            </w:pPr>
            <w:r w:rsidRPr="00376AA3">
              <w:rPr>
                <w:rFonts w:ascii="Arial" w:hAnsi="Arial" w:cs="Arial"/>
              </w:rPr>
              <w:t>821.097</w:t>
            </w:r>
          </w:p>
        </w:tc>
        <w:tc>
          <w:tcPr>
            <w:tcW w:w="1082"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78B33127" w14:textId="77777777" w:rsidR="001A6640" w:rsidRPr="00376AA3" w:rsidRDefault="001A6640" w:rsidP="001A6640">
            <w:pPr>
              <w:jc w:val="both"/>
              <w:rPr>
                <w:rFonts w:ascii="Arial" w:hAnsi="Arial" w:cs="Arial"/>
              </w:rPr>
            </w:pPr>
            <w:r w:rsidRPr="00376AA3">
              <w:rPr>
                <w:rFonts w:ascii="Arial" w:hAnsi="Arial" w:cs="Arial"/>
              </w:rPr>
              <w:t>821.097</w:t>
            </w:r>
          </w:p>
        </w:tc>
        <w:tc>
          <w:tcPr>
            <w:tcW w:w="1276" w:type="dxa"/>
            <w:tcBorders>
              <w:top w:val="single" w:sz="2" w:space="0" w:color="auto"/>
              <w:left w:val="single" w:sz="2" w:space="0" w:color="auto"/>
              <w:bottom w:val="single" w:sz="2" w:space="0" w:color="auto"/>
            </w:tcBorders>
            <w:shd w:val="clear" w:color="000000" w:fill="FFF2CC"/>
            <w:noWrap/>
            <w:vAlign w:val="bottom"/>
            <w:hideMark/>
          </w:tcPr>
          <w:p w14:paraId="0D71ABBE" w14:textId="77777777" w:rsidR="001A6640" w:rsidRPr="00376AA3" w:rsidRDefault="001A6640" w:rsidP="001A6640">
            <w:pPr>
              <w:jc w:val="both"/>
              <w:rPr>
                <w:rFonts w:ascii="Arial" w:hAnsi="Arial" w:cs="Arial"/>
              </w:rPr>
            </w:pPr>
            <w:r w:rsidRPr="00376AA3">
              <w:rPr>
                <w:rFonts w:ascii="Arial" w:hAnsi="Arial" w:cs="Arial"/>
              </w:rPr>
              <w:t>719.907</w:t>
            </w:r>
          </w:p>
        </w:tc>
        <w:tc>
          <w:tcPr>
            <w:tcW w:w="1276" w:type="dxa"/>
            <w:tcBorders>
              <w:top w:val="single" w:sz="2" w:space="0" w:color="auto"/>
              <w:bottom w:val="single" w:sz="2" w:space="0" w:color="auto"/>
              <w:right w:val="single" w:sz="2" w:space="0" w:color="auto"/>
            </w:tcBorders>
            <w:shd w:val="clear" w:color="000000" w:fill="FFF2CC"/>
            <w:noWrap/>
            <w:vAlign w:val="bottom"/>
            <w:hideMark/>
          </w:tcPr>
          <w:p w14:paraId="5CD65430" w14:textId="77777777" w:rsidR="001A6640" w:rsidRPr="00376AA3" w:rsidRDefault="001A6640" w:rsidP="001A6640">
            <w:pPr>
              <w:jc w:val="both"/>
              <w:rPr>
                <w:rFonts w:ascii="Arial" w:hAnsi="Arial" w:cs="Arial"/>
              </w:rPr>
            </w:pPr>
            <w:r w:rsidRPr="00376AA3">
              <w:rPr>
                <w:rFonts w:ascii="Arial" w:hAnsi="Arial" w:cs="Arial"/>
              </w:rPr>
              <w:t>3.074.460</w:t>
            </w:r>
          </w:p>
        </w:tc>
        <w:tc>
          <w:tcPr>
            <w:tcW w:w="922" w:type="dxa"/>
            <w:tcBorders>
              <w:top w:val="single" w:sz="2" w:space="0" w:color="auto"/>
              <w:left w:val="single" w:sz="2" w:space="0" w:color="auto"/>
              <w:bottom w:val="single" w:sz="2" w:space="0" w:color="auto"/>
            </w:tcBorders>
            <w:shd w:val="clear" w:color="000000" w:fill="FFF2CC"/>
            <w:noWrap/>
            <w:vAlign w:val="bottom"/>
            <w:hideMark/>
          </w:tcPr>
          <w:p w14:paraId="2568B02C"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00BC15A8"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4A6D0C9F"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48A0900"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E882BA7" w14:textId="77777777" w:rsidR="001A6640" w:rsidRPr="00376AA3" w:rsidRDefault="001A6640" w:rsidP="001A6640">
            <w:pPr>
              <w:jc w:val="both"/>
              <w:rPr>
                <w:rFonts w:ascii="Arial" w:hAnsi="Arial" w:cs="Arial"/>
              </w:rPr>
            </w:pPr>
            <w:r w:rsidRPr="00376AA3">
              <w:rPr>
                <w:rFonts w:ascii="Arial" w:hAnsi="Arial" w:cs="Arial"/>
              </w:rPr>
              <w:t>273.695</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8FF79A9" w14:textId="77777777" w:rsidR="001A6640" w:rsidRPr="00376AA3" w:rsidRDefault="001A6640" w:rsidP="001A6640">
            <w:pPr>
              <w:jc w:val="both"/>
              <w:rPr>
                <w:rFonts w:ascii="Arial" w:hAnsi="Arial" w:cs="Arial"/>
              </w:rPr>
            </w:pPr>
            <w:r w:rsidRPr="00376AA3">
              <w:rPr>
                <w:rFonts w:ascii="Arial" w:hAnsi="Arial" w:cs="Arial"/>
              </w:rPr>
              <w:t>945.329</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BEB39FC" w14:textId="77777777" w:rsidR="001A6640" w:rsidRPr="00376AA3" w:rsidRDefault="001A6640" w:rsidP="001A6640">
            <w:pPr>
              <w:jc w:val="both"/>
              <w:rPr>
                <w:rFonts w:ascii="Arial" w:hAnsi="Arial" w:cs="Arial"/>
              </w:rPr>
            </w:pPr>
            <w:r w:rsidRPr="00376AA3">
              <w:rPr>
                <w:rFonts w:ascii="Arial" w:hAnsi="Arial" w:cs="Arial"/>
              </w:rPr>
              <w:t>1.266.483</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A1C6078" w14:textId="77777777" w:rsidR="001A6640" w:rsidRPr="00376AA3" w:rsidRDefault="001A6640" w:rsidP="001A6640">
            <w:pPr>
              <w:jc w:val="both"/>
              <w:rPr>
                <w:rFonts w:ascii="Arial" w:hAnsi="Arial" w:cs="Arial"/>
              </w:rPr>
            </w:pPr>
            <w:r w:rsidRPr="00376AA3">
              <w:rPr>
                <w:rFonts w:ascii="Arial" w:hAnsi="Arial" w:cs="Arial"/>
              </w:rPr>
              <w:t>6.737.873</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DADD952" w14:textId="77777777" w:rsidR="001A6640" w:rsidRPr="00376AA3" w:rsidRDefault="001A6640" w:rsidP="001A6640">
            <w:pPr>
              <w:jc w:val="both"/>
              <w:rPr>
                <w:rFonts w:ascii="Arial" w:hAnsi="Arial" w:cs="Arial"/>
              </w:rPr>
            </w:pPr>
            <w:r w:rsidRPr="00376AA3">
              <w:rPr>
                <w:rFonts w:ascii="Arial" w:hAnsi="Arial" w:cs="Arial"/>
              </w:rPr>
              <w:t>9.223.380</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177170C"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342761C2"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4A978FE5"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33781112"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033AC6B" w14:textId="77777777" w:rsidR="001A6640" w:rsidRPr="00376AA3" w:rsidRDefault="001A6640" w:rsidP="001A6640">
            <w:pPr>
              <w:jc w:val="both"/>
              <w:rPr>
                <w:rFonts w:ascii="Arial" w:hAnsi="Arial" w:cs="Arial"/>
              </w:rPr>
            </w:pPr>
            <w:r w:rsidRPr="00376AA3">
              <w:rPr>
                <w:rFonts w:ascii="Arial" w:hAnsi="Arial" w:cs="Arial"/>
              </w:rPr>
              <w:t>232.641</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96A4648" w14:textId="77777777" w:rsidR="001A6640" w:rsidRPr="00376AA3" w:rsidRDefault="001A6640" w:rsidP="001A6640">
            <w:pPr>
              <w:jc w:val="both"/>
              <w:rPr>
                <w:rFonts w:ascii="Arial" w:hAnsi="Arial" w:cs="Arial"/>
              </w:rPr>
            </w:pPr>
            <w:r w:rsidRPr="00376AA3">
              <w:rPr>
                <w:rFonts w:ascii="Arial" w:hAnsi="Arial" w:cs="Arial"/>
              </w:rPr>
              <w:t>803.530</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D1727F2" w14:textId="77777777" w:rsidR="001A6640" w:rsidRPr="00376AA3" w:rsidRDefault="001A6640" w:rsidP="001A6640">
            <w:pPr>
              <w:jc w:val="both"/>
              <w:rPr>
                <w:rFonts w:ascii="Arial" w:hAnsi="Arial" w:cs="Arial"/>
              </w:rPr>
            </w:pPr>
            <w:r w:rsidRPr="00376AA3">
              <w:rPr>
                <w:rFonts w:ascii="Arial" w:hAnsi="Arial" w:cs="Arial"/>
              </w:rPr>
              <w:t>1.076.511</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C646F6A" w14:textId="77777777" w:rsidR="001A6640" w:rsidRPr="00376AA3" w:rsidRDefault="001A6640" w:rsidP="001A6640">
            <w:pPr>
              <w:jc w:val="both"/>
              <w:rPr>
                <w:rFonts w:ascii="Arial" w:hAnsi="Arial" w:cs="Arial"/>
              </w:rPr>
            </w:pPr>
            <w:r w:rsidRPr="00376AA3">
              <w:rPr>
                <w:rFonts w:ascii="Arial" w:hAnsi="Arial" w:cs="Arial"/>
              </w:rPr>
              <w:t>5.727.192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34132321" w14:textId="77777777" w:rsidR="001A6640" w:rsidRPr="00376AA3" w:rsidRDefault="001A6640" w:rsidP="001A6640">
            <w:pPr>
              <w:jc w:val="both"/>
              <w:rPr>
                <w:rFonts w:ascii="Arial" w:hAnsi="Arial" w:cs="Arial"/>
              </w:rPr>
            </w:pPr>
            <w:r w:rsidRPr="00376AA3">
              <w:rPr>
                <w:rFonts w:ascii="Arial" w:hAnsi="Arial" w:cs="Arial"/>
              </w:rPr>
              <w:t>7.839.873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D3778EF"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4CFD4B21"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65DE2FC2"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17DB0EFA"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9DA5D11" w14:textId="77777777" w:rsidR="001A6640" w:rsidRPr="00376AA3" w:rsidRDefault="001A6640" w:rsidP="001A6640">
            <w:pPr>
              <w:jc w:val="both"/>
              <w:rPr>
                <w:rFonts w:ascii="Arial" w:hAnsi="Arial" w:cs="Arial"/>
              </w:rPr>
            </w:pPr>
            <w:r w:rsidRPr="00376AA3">
              <w:rPr>
                <w:rFonts w:ascii="Arial" w:hAnsi="Arial" w:cs="Arial"/>
              </w:rPr>
              <w:t>41.054</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931439E" w14:textId="77777777" w:rsidR="001A6640" w:rsidRPr="00376AA3" w:rsidRDefault="001A6640" w:rsidP="001A6640">
            <w:pPr>
              <w:jc w:val="both"/>
              <w:rPr>
                <w:rFonts w:ascii="Arial" w:hAnsi="Arial" w:cs="Arial"/>
              </w:rPr>
            </w:pPr>
            <w:r w:rsidRPr="00376AA3">
              <w:rPr>
                <w:rFonts w:ascii="Arial" w:hAnsi="Arial" w:cs="Arial"/>
              </w:rPr>
              <w:t>141.799</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1FBFA8F" w14:textId="77777777" w:rsidR="001A6640" w:rsidRPr="00376AA3" w:rsidRDefault="001A6640" w:rsidP="001A6640">
            <w:pPr>
              <w:jc w:val="both"/>
              <w:rPr>
                <w:rFonts w:ascii="Arial" w:hAnsi="Arial" w:cs="Arial"/>
              </w:rPr>
            </w:pPr>
            <w:r w:rsidRPr="00376AA3">
              <w:rPr>
                <w:rFonts w:ascii="Arial" w:hAnsi="Arial" w:cs="Arial"/>
              </w:rPr>
              <w:t>189.972</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4AC82AF2" w14:textId="77777777" w:rsidR="001A6640" w:rsidRPr="00376AA3" w:rsidRDefault="001A6640" w:rsidP="001A6640">
            <w:pPr>
              <w:jc w:val="both"/>
              <w:rPr>
                <w:rFonts w:ascii="Arial" w:hAnsi="Arial" w:cs="Arial"/>
              </w:rPr>
            </w:pPr>
            <w:r w:rsidRPr="00376AA3">
              <w:rPr>
                <w:rFonts w:ascii="Arial" w:hAnsi="Arial" w:cs="Arial"/>
              </w:rPr>
              <w:t>1.010.681</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7C246E70" w14:textId="77777777" w:rsidR="001A6640" w:rsidRPr="00376AA3" w:rsidRDefault="001A6640" w:rsidP="001A6640">
            <w:pPr>
              <w:jc w:val="both"/>
              <w:rPr>
                <w:rFonts w:ascii="Arial" w:hAnsi="Arial" w:cs="Arial"/>
              </w:rPr>
            </w:pPr>
            <w:r w:rsidRPr="00376AA3">
              <w:rPr>
                <w:rFonts w:ascii="Arial" w:hAnsi="Arial" w:cs="Arial"/>
              </w:rPr>
              <w:t>1.383.507</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1CADA771"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3968C862"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2C3809DB"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7CDEDA5E" w14:textId="77777777" w:rsidR="001A6640" w:rsidRPr="00376AA3" w:rsidRDefault="001A6640" w:rsidP="001A6640">
            <w:pPr>
              <w:jc w:val="both"/>
              <w:rPr>
                <w:rFonts w:ascii="Arial" w:hAnsi="Arial" w:cs="Arial"/>
                <w:b/>
                <w:bCs/>
              </w:rPr>
            </w:pPr>
            <w:r w:rsidRPr="00376AA3">
              <w:rPr>
                <w:rFonts w:ascii="Arial" w:hAnsi="Arial" w:cs="Arial"/>
                <w:b/>
                <w:bCs/>
              </w:rPr>
              <w:t>251.190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C6C30C0" w14:textId="77777777" w:rsidR="001A6640" w:rsidRPr="00376AA3" w:rsidRDefault="001A6640" w:rsidP="001A6640">
            <w:pPr>
              <w:jc w:val="both"/>
              <w:rPr>
                <w:rFonts w:ascii="Arial" w:hAnsi="Arial" w:cs="Arial"/>
                <w:b/>
                <w:bCs/>
              </w:rPr>
            </w:pPr>
            <w:r w:rsidRPr="00376AA3">
              <w:rPr>
                <w:rFonts w:ascii="Arial" w:hAnsi="Arial" w:cs="Arial"/>
                <w:b/>
                <w:bCs/>
              </w:rPr>
              <w:t>734.864</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2D96FF1B" w14:textId="77777777" w:rsidR="001A6640" w:rsidRPr="00376AA3" w:rsidRDefault="001A6640" w:rsidP="001A6640">
            <w:pPr>
              <w:jc w:val="both"/>
              <w:rPr>
                <w:rFonts w:ascii="Arial" w:hAnsi="Arial" w:cs="Arial"/>
                <w:b/>
                <w:bCs/>
              </w:rPr>
            </w:pPr>
            <w:r w:rsidRPr="00376AA3">
              <w:rPr>
                <w:rFonts w:ascii="Arial" w:hAnsi="Arial" w:cs="Arial"/>
                <w:b/>
                <w:bCs/>
              </w:rPr>
              <w:t>1.766.426</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14C581FB" w14:textId="77777777" w:rsidR="001A6640" w:rsidRPr="00376AA3" w:rsidRDefault="001A6640" w:rsidP="001A6640">
            <w:pPr>
              <w:jc w:val="both"/>
              <w:rPr>
                <w:rFonts w:ascii="Arial" w:hAnsi="Arial" w:cs="Arial"/>
                <w:b/>
                <w:bCs/>
              </w:rPr>
            </w:pPr>
            <w:r w:rsidRPr="00376AA3">
              <w:rPr>
                <w:rFonts w:ascii="Arial" w:hAnsi="Arial" w:cs="Arial"/>
                <w:b/>
                <w:bCs/>
              </w:rPr>
              <w:t>2.087.580</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7818457C" w14:textId="77777777" w:rsidR="001A6640" w:rsidRPr="00376AA3" w:rsidRDefault="001A6640" w:rsidP="001A6640">
            <w:pPr>
              <w:jc w:val="both"/>
              <w:rPr>
                <w:rFonts w:ascii="Arial" w:hAnsi="Arial" w:cs="Arial"/>
                <w:b/>
                <w:bCs/>
              </w:rPr>
            </w:pPr>
            <w:r w:rsidRPr="00376AA3">
              <w:rPr>
                <w:rFonts w:ascii="Arial" w:hAnsi="Arial" w:cs="Arial"/>
                <w:b/>
                <w:bCs/>
              </w:rPr>
              <w:t>7.457.780</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562E94F1" w14:textId="77777777" w:rsidR="001A6640" w:rsidRPr="00376AA3" w:rsidRDefault="001A6640" w:rsidP="001A6640">
            <w:pPr>
              <w:jc w:val="both"/>
              <w:rPr>
                <w:rFonts w:ascii="Arial" w:hAnsi="Arial" w:cs="Arial"/>
                <w:b/>
                <w:bCs/>
              </w:rPr>
            </w:pPr>
            <w:r w:rsidRPr="00376AA3">
              <w:rPr>
                <w:rFonts w:ascii="Arial" w:hAnsi="Arial" w:cs="Arial"/>
                <w:b/>
                <w:bCs/>
              </w:rPr>
              <w:t>12.297.840</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5414B4CC"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rPr>
              <w:t> </w:t>
            </w:r>
            <w:r w:rsidRPr="00376AA3">
              <w:rPr>
                <w:rFonts w:ascii="Arial" w:hAnsi="Arial" w:cs="Arial"/>
                <w:b/>
                <w:bCs/>
              </w:rPr>
              <w:t>%</w:t>
            </w:r>
          </w:p>
        </w:tc>
      </w:tr>
      <w:tr w:rsidR="004F49A3" w:rsidRPr="00376AA3" w14:paraId="4CBD7A50" w14:textId="77777777" w:rsidTr="00167A8F">
        <w:trPr>
          <w:trHeight w:val="290"/>
        </w:trPr>
        <w:tc>
          <w:tcPr>
            <w:tcW w:w="2030" w:type="dxa"/>
            <w:tcBorders>
              <w:bottom w:val="single" w:sz="12" w:space="0" w:color="auto"/>
              <w:right w:val="nil"/>
            </w:tcBorders>
            <w:shd w:val="clear" w:color="auto" w:fill="auto"/>
            <w:noWrap/>
            <w:vAlign w:val="bottom"/>
            <w:hideMark/>
          </w:tcPr>
          <w:p w14:paraId="03DC1C04"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2E2B72B6"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53DC7EDE"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4CFBE0D1"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75EC876A"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0E13F761"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2F06001B"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143EEAAC" w14:textId="77777777" w:rsidR="001A6640" w:rsidRPr="00376AA3" w:rsidRDefault="001A6640" w:rsidP="001A6640">
            <w:pPr>
              <w:jc w:val="both"/>
              <w:rPr>
                <w:rFonts w:ascii="Arial" w:hAnsi="Arial" w:cs="Arial"/>
              </w:rPr>
            </w:pPr>
          </w:p>
        </w:tc>
      </w:tr>
      <w:tr w:rsidR="004F49A3" w:rsidRPr="00376AA3" w14:paraId="25721914" w14:textId="77777777" w:rsidTr="00167A8F">
        <w:trPr>
          <w:trHeight w:val="290"/>
        </w:trPr>
        <w:tc>
          <w:tcPr>
            <w:tcW w:w="2030" w:type="dxa"/>
            <w:tcBorders>
              <w:bottom w:val="single" w:sz="2" w:space="0" w:color="auto"/>
            </w:tcBorders>
            <w:shd w:val="clear" w:color="000000" w:fill="FFE699"/>
            <w:noWrap/>
            <w:vAlign w:val="bottom"/>
            <w:hideMark/>
          </w:tcPr>
          <w:p w14:paraId="1C0A20E3" w14:textId="77777777" w:rsidR="001A6640" w:rsidRPr="00376AA3" w:rsidRDefault="001A6640" w:rsidP="001A6640">
            <w:pPr>
              <w:jc w:val="both"/>
              <w:rPr>
                <w:rFonts w:ascii="Arial" w:hAnsi="Arial" w:cs="Arial"/>
                <w:b/>
                <w:bCs/>
              </w:rPr>
            </w:pPr>
            <w:r w:rsidRPr="00376AA3">
              <w:rPr>
                <w:rFonts w:ascii="Arial" w:hAnsi="Arial" w:cs="Arial"/>
                <w:b/>
                <w:bCs/>
              </w:rPr>
              <w:t>Občina Izola</w:t>
            </w:r>
          </w:p>
        </w:tc>
        <w:tc>
          <w:tcPr>
            <w:tcW w:w="926" w:type="dxa"/>
            <w:tcBorders>
              <w:bottom w:val="single" w:sz="2" w:space="0" w:color="auto"/>
              <w:right w:val="single" w:sz="2" w:space="0" w:color="auto"/>
            </w:tcBorders>
            <w:shd w:val="clear" w:color="000000" w:fill="FFE699"/>
            <w:noWrap/>
            <w:vAlign w:val="bottom"/>
            <w:hideMark/>
          </w:tcPr>
          <w:p w14:paraId="4B9C656D"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FE699"/>
            <w:noWrap/>
            <w:vAlign w:val="bottom"/>
            <w:hideMark/>
          </w:tcPr>
          <w:p w14:paraId="49EBF2F2"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FE699"/>
            <w:noWrap/>
            <w:vAlign w:val="bottom"/>
            <w:hideMark/>
          </w:tcPr>
          <w:p w14:paraId="7BD3FA6A"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FE699"/>
            <w:noWrap/>
            <w:vAlign w:val="bottom"/>
            <w:hideMark/>
          </w:tcPr>
          <w:p w14:paraId="0E3A9FCF"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FE699"/>
            <w:noWrap/>
            <w:vAlign w:val="bottom"/>
            <w:hideMark/>
          </w:tcPr>
          <w:p w14:paraId="7A117FDE"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FE699"/>
            <w:noWrap/>
            <w:vAlign w:val="bottom"/>
            <w:hideMark/>
          </w:tcPr>
          <w:p w14:paraId="0C636648"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FE699"/>
            <w:noWrap/>
            <w:vAlign w:val="bottom"/>
            <w:hideMark/>
          </w:tcPr>
          <w:p w14:paraId="5C578ABB"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35DE2A36" w14:textId="77777777" w:rsidTr="00167A8F">
        <w:trPr>
          <w:trHeight w:val="290"/>
        </w:trPr>
        <w:tc>
          <w:tcPr>
            <w:tcW w:w="2030" w:type="dxa"/>
            <w:tcBorders>
              <w:top w:val="single" w:sz="2" w:space="0" w:color="auto"/>
              <w:bottom w:val="single" w:sz="2" w:space="0" w:color="auto"/>
            </w:tcBorders>
            <w:shd w:val="clear" w:color="000000" w:fill="FFF2CC"/>
            <w:noWrap/>
            <w:vAlign w:val="bottom"/>
            <w:hideMark/>
          </w:tcPr>
          <w:p w14:paraId="2538D262" w14:textId="77777777" w:rsidR="001A6640" w:rsidRPr="00376AA3" w:rsidRDefault="001A6640" w:rsidP="001A6640">
            <w:pPr>
              <w:jc w:val="both"/>
              <w:rPr>
                <w:rFonts w:ascii="Arial" w:hAnsi="Arial" w:cs="Arial"/>
              </w:rPr>
            </w:pPr>
            <w:r w:rsidRPr="00376AA3">
              <w:rPr>
                <w:rFonts w:ascii="Arial" w:hAnsi="Arial" w:cs="Arial"/>
              </w:rPr>
              <w:t>Občina Izola iz proračuna</w:t>
            </w:r>
          </w:p>
        </w:tc>
        <w:tc>
          <w:tcPr>
            <w:tcW w:w="926" w:type="dxa"/>
            <w:tcBorders>
              <w:top w:val="single" w:sz="2" w:space="0" w:color="auto"/>
              <w:bottom w:val="single" w:sz="2" w:space="0" w:color="auto"/>
              <w:right w:val="single" w:sz="2" w:space="0" w:color="auto"/>
            </w:tcBorders>
            <w:shd w:val="clear" w:color="000000" w:fill="FFF2CC"/>
            <w:noWrap/>
            <w:vAlign w:val="bottom"/>
            <w:hideMark/>
          </w:tcPr>
          <w:p w14:paraId="0FEBC356" w14:textId="77777777" w:rsidR="001A6640" w:rsidRPr="00376AA3" w:rsidRDefault="001A6640" w:rsidP="001A6640">
            <w:pPr>
              <w:jc w:val="both"/>
              <w:rPr>
                <w:rFonts w:ascii="Arial" w:hAnsi="Arial" w:cs="Arial"/>
              </w:rPr>
            </w:pPr>
            <w:r w:rsidRPr="00376AA3">
              <w:rPr>
                <w:rFonts w:ascii="Arial" w:hAnsi="Arial" w:cs="Arial"/>
              </w:rPr>
              <w:t>181.980</w:t>
            </w:r>
          </w:p>
        </w:tc>
        <w:tc>
          <w:tcPr>
            <w:tcW w:w="1106"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62B16387" w14:textId="77777777" w:rsidR="001A6640" w:rsidRPr="00376AA3" w:rsidRDefault="001A6640" w:rsidP="001A6640">
            <w:pPr>
              <w:jc w:val="both"/>
              <w:rPr>
                <w:rFonts w:ascii="Arial" w:hAnsi="Arial" w:cs="Arial"/>
              </w:rPr>
            </w:pPr>
            <w:r w:rsidRPr="00376AA3">
              <w:rPr>
                <w:rFonts w:ascii="Arial" w:hAnsi="Arial" w:cs="Arial"/>
              </w:rPr>
              <w:t>347.310</w:t>
            </w:r>
          </w:p>
        </w:tc>
        <w:tc>
          <w:tcPr>
            <w:tcW w:w="1163"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4A440F1B" w14:textId="77777777" w:rsidR="001A6640" w:rsidRPr="00376AA3" w:rsidRDefault="001A6640" w:rsidP="001A6640">
            <w:pPr>
              <w:jc w:val="both"/>
              <w:rPr>
                <w:rFonts w:ascii="Arial" w:hAnsi="Arial" w:cs="Arial"/>
              </w:rPr>
            </w:pPr>
            <w:r w:rsidRPr="00376AA3">
              <w:rPr>
                <w:rFonts w:ascii="Arial" w:hAnsi="Arial" w:cs="Arial"/>
              </w:rPr>
              <w:t>622.697</w:t>
            </w:r>
          </w:p>
        </w:tc>
        <w:tc>
          <w:tcPr>
            <w:tcW w:w="1082"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30044937" w14:textId="77777777" w:rsidR="001A6640" w:rsidRPr="00376AA3" w:rsidRDefault="001A6640" w:rsidP="001A6640">
            <w:pPr>
              <w:jc w:val="both"/>
              <w:rPr>
                <w:rFonts w:ascii="Arial" w:hAnsi="Arial" w:cs="Arial"/>
              </w:rPr>
            </w:pPr>
            <w:r w:rsidRPr="00376AA3">
              <w:rPr>
                <w:rFonts w:ascii="Arial" w:hAnsi="Arial" w:cs="Arial"/>
              </w:rPr>
              <w:t>622.697</w:t>
            </w:r>
          </w:p>
        </w:tc>
        <w:tc>
          <w:tcPr>
            <w:tcW w:w="1276" w:type="dxa"/>
            <w:tcBorders>
              <w:top w:val="single" w:sz="2" w:space="0" w:color="auto"/>
              <w:left w:val="single" w:sz="2" w:space="0" w:color="auto"/>
              <w:bottom w:val="single" w:sz="2" w:space="0" w:color="auto"/>
            </w:tcBorders>
            <w:shd w:val="clear" w:color="000000" w:fill="FFF2CC"/>
            <w:noWrap/>
            <w:vAlign w:val="bottom"/>
            <w:hideMark/>
          </w:tcPr>
          <w:p w14:paraId="2F79849E" w14:textId="77777777" w:rsidR="001A6640" w:rsidRPr="00376AA3" w:rsidRDefault="001A6640" w:rsidP="001A6640">
            <w:pPr>
              <w:jc w:val="both"/>
              <w:rPr>
                <w:rFonts w:ascii="Arial" w:hAnsi="Arial" w:cs="Arial"/>
              </w:rPr>
            </w:pPr>
            <w:r w:rsidRPr="00376AA3">
              <w:rPr>
                <w:rFonts w:ascii="Arial" w:hAnsi="Arial" w:cs="Arial"/>
              </w:rPr>
              <w:t>540.717</w:t>
            </w:r>
          </w:p>
        </w:tc>
        <w:tc>
          <w:tcPr>
            <w:tcW w:w="1276" w:type="dxa"/>
            <w:tcBorders>
              <w:top w:val="single" w:sz="2" w:space="0" w:color="auto"/>
              <w:bottom w:val="single" w:sz="2" w:space="0" w:color="auto"/>
              <w:right w:val="single" w:sz="2" w:space="0" w:color="auto"/>
            </w:tcBorders>
            <w:shd w:val="clear" w:color="000000" w:fill="FFF2CC"/>
            <w:noWrap/>
            <w:vAlign w:val="bottom"/>
            <w:hideMark/>
          </w:tcPr>
          <w:p w14:paraId="63E17FBB" w14:textId="77777777" w:rsidR="001A6640" w:rsidRPr="00376AA3" w:rsidRDefault="001A6640" w:rsidP="001A6640">
            <w:pPr>
              <w:jc w:val="both"/>
              <w:rPr>
                <w:rFonts w:ascii="Arial" w:hAnsi="Arial" w:cs="Arial"/>
              </w:rPr>
            </w:pPr>
            <w:r w:rsidRPr="00376AA3">
              <w:rPr>
                <w:rFonts w:ascii="Arial" w:hAnsi="Arial" w:cs="Arial"/>
              </w:rPr>
              <w:t>2.315.401</w:t>
            </w:r>
          </w:p>
        </w:tc>
        <w:tc>
          <w:tcPr>
            <w:tcW w:w="922" w:type="dxa"/>
            <w:tcBorders>
              <w:top w:val="single" w:sz="2" w:space="0" w:color="auto"/>
              <w:left w:val="single" w:sz="2" w:space="0" w:color="auto"/>
              <w:bottom w:val="single" w:sz="2" w:space="0" w:color="auto"/>
            </w:tcBorders>
            <w:shd w:val="clear" w:color="000000" w:fill="FFF2CC"/>
            <w:noWrap/>
            <w:vAlign w:val="bottom"/>
            <w:hideMark/>
          </w:tcPr>
          <w:p w14:paraId="5CEE1D12"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55E128F2"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70617F6"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2FD1F0A4"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40986DE" w14:textId="77777777" w:rsidR="001A6640" w:rsidRPr="00376AA3" w:rsidRDefault="001A6640" w:rsidP="001A6640">
            <w:pPr>
              <w:jc w:val="both"/>
              <w:rPr>
                <w:rFonts w:ascii="Arial" w:hAnsi="Arial" w:cs="Arial"/>
              </w:rPr>
            </w:pPr>
            <w:r w:rsidRPr="00376AA3">
              <w:rPr>
                <w:rFonts w:ascii="Arial" w:hAnsi="Arial" w:cs="Arial"/>
              </w:rPr>
              <w:t>206.122</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C87AA79" w14:textId="77777777" w:rsidR="001A6640" w:rsidRPr="00376AA3" w:rsidRDefault="001A6640" w:rsidP="001A6640">
            <w:pPr>
              <w:jc w:val="both"/>
              <w:rPr>
                <w:rFonts w:ascii="Arial" w:hAnsi="Arial" w:cs="Arial"/>
              </w:rPr>
            </w:pPr>
            <w:r w:rsidRPr="00376AA3">
              <w:rPr>
                <w:rFonts w:ascii="Arial" w:hAnsi="Arial" w:cs="Arial"/>
              </w:rPr>
              <w:t>711.935</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BA3A3CC" w14:textId="77777777" w:rsidR="001A6640" w:rsidRPr="00376AA3" w:rsidRDefault="001A6640" w:rsidP="001A6640">
            <w:pPr>
              <w:jc w:val="both"/>
              <w:rPr>
                <w:rFonts w:ascii="Arial" w:hAnsi="Arial" w:cs="Arial"/>
              </w:rPr>
            </w:pPr>
            <w:r w:rsidRPr="00376AA3">
              <w:rPr>
                <w:rFonts w:ascii="Arial" w:hAnsi="Arial" w:cs="Arial"/>
              </w:rPr>
              <w:t>953.799</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FCF99A8" w14:textId="77777777" w:rsidR="001A6640" w:rsidRPr="00376AA3" w:rsidRDefault="001A6640" w:rsidP="001A6640">
            <w:pPr>
              <w:jc w:val="both"/>
              <w:rPr>
                <w:rFonts w:ascii="Arial" w:hAnsi="Arial" w:cs="Arial"/>
              </w:rPr>
            </w:pPr>
            <w:r w:rsidRPr="00376AA3">
              <w:rPr>
                <w:rFonts w:ascii="Arial" w:hAnsi="Arial" w:cs="Arial"/>
              </w:rPr>
              <w:t>5.074.347</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0A46A5FD" w14:textId="77777777" w:rsidR="001A6640" w:rsidRPr="00376AA3" w:rsidRDefault="001A6640" w:rsidP="001A6640">
            <w:pPr>
              <w:jc w:val="both"/>
              <w:rPr>
                <w:rFonts w:ascii="Arial" w:hAnsi="Arial" w:cs="Arial"/>
              </w:rPr>
            </w:pPr>
            <w:r w:rsidRPr="00376AA3">
              <w:rPr>
                <w:rFonts w:ascii="Arial" w:hAnsi="Arial" w:cs="Arial"/>
              </w:rPr>
              <w:t>6.946.203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35A9A60"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51CF4B93"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39EC9E1C"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457A7BFA"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6F2FD91" w14:textId="77777777" w:rsidR="001A6640" w:rsidRPr="00376AA3" w:rsidRDefault="001A6640" w:rsidP="001A6640">
            <w:pPr>
              <w:jc w:val="both"/>
              <w:rPr>
                <w:rFonts w:ascii="Arial" w:hAnsi="Arial" w:cs="Arial"/>
              </w:rPr>
            </w:pPr>
            <w:r w:rsidRPr="00376AA3">
              <w:rPr>
                <w:rFonts w:ascii="Arial" w:hAnsi="Arial" w:cs="Arial"/>
              </w:rPr>
              <w:t>175.204</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2F64BB0" w14:textId="77777777" w:rsidR="001A6640" w:rsidRPr="00376AA3" w:rsidRDefault="001A6640" w:rsidP="001A6640">
            <w:pPr>
              <w:jc w:val="both"/>
              <w:rPr>
                <w:rFonts w:ascii="Arial" w:hAnsi="Arial" w:cs="Arial"/>
              </w:rPr>
            </w:pPr>
            <w:r w:rsidRPr="00376AA3">
              <w:rPr>
                <w:rFonts w:ascii="Arial" w:hAnsi="Arial" w:cs="Arial"/>
              </w:rPr>
              <w:t>605.145</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DC278A1" w14:textId="77777777" w:rsidR="001A6640" w:rsidRPr="00376AA3" w:rsidRDefault="001A6640" w:rsidP="001A6640">
            <w:pPr>
              <w:jc w:val="both"/>
              <w:rPr>
                <w:rFonts w:ascii="Arial" w:hAnsi="Arial" w:cs="Arial"/>
              </w:rPr>
            </w:pPr>
            <w:r w:rsidRPr="00376AA3">
              <w:rPr>
                <w:rFonts w:ascii="Arial" w:hAnsi="Arial" w:cs="Arial"/>
              </w:rPr>
              <w:t>810.729</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189A7C3A" w14:textId="77777777" w:rsidR="001A6640" w:rsidRPr="00376AA3" w:rsidRDefault="001A6640" w:rsidP="001A6640">
            <w:pPr>
              <w:jc w:val="both"/>
              <w:rPr>
                <w:rFonts w:ascii="Arial" w:hAnsi="Arial" w:cs="Arial"/>
              </w:rPr>
            </w:pPr>
            <w:r w:rsidRPr="00376AA3">
              <w:rPr>
                <w:rFonts w:ascii="Arial" w:hAnsi="Arial" w:cs="Arial"/>
              </w:rPr>
              <w:t>4.313.195</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799C7856" w14:textId="77777777" w:rsidR="001A6640" w:rsidRPr="00376AA3" w:rsidRDefault="001A6640" w:rsidP="001A6640">
            <w:pPr>
              <w:jc w:val="both"/>
              <w:rPr>
                <w:rFonts w:ascii="Arial" w:hAnsi="Arial" w:cs="Arial"/>
              </w:rPr>
            </w:pPr>
            <w:r w:rsidRPr="00376AA3">
              <w:rPr>
                <w:rFonts w:ascii="Arial" w:hAnsi="Arial" w:cs="Arial"/>
              </w:rPr>
              <w:t>5.904.273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02C16F16"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7A940D20"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1893232B"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FB8EE27"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4953D96" w14:textId="77777777" w:rsidR="001A6640" w:rsidRPr="00376AA3" w:rsidRDefault="001A6640" w:rsidP="001A6640">
            <w:pPr>
              <w:jc w:val="both"/>
              <w:rPr>
                <w:rFonts w:ascii="Arial" w:hAnsi="Arial" w:cs="Arial"/>
              </w:rPr>
            </w:pPr>
            <w:r w:rsidRPr="00376AA3">
              <w:rPr>
                <w:rFonts w:ascii="Arial" w:hAnsi="Arial" w:cs="Arial"/>
              </w:rPr>
              <w:t>30.918</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C688126" w14:textId="77777777" w:rsidR="001A6640" w:rsidRPr="00376AA3" w:rsidRDefault="001A6640" w:rsidP="001A6640">
            <w:pPr>
              <w:jc w:val="both"/>
              <w:rPr>
                <w:rFonts w:ascii="Arial" w:hAnsi="Arial" w:cs="Arial"/>
              </w:rPr>
            </w:pPr>
            <w:r w:rsidRPr="00376AA3">
              <w:rPr>
                <w:rFonts w:ascii="Arial" w:hAnsi="Arial" w:cs="Arial"/>
              </w:rPr>
              <w:t>106.790</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02F90F4" w14:textId="77777777" w:rsidR="001A6640" w:rsidRPr="00376AA3" w:rsidRDefault="001A6640" w:rsidP="001A6640">
            <w:pPr>
              <w:jc w:val="both"/>
              <w:rPr>
                <w:rFonts w:ascii="Arial" w:hAnsi="Arial" w:cs="Arial"/>
              </w:rPr>
            </w:pPr>
            <w:r w:rsidRPr="00376AA3">
              <w:rPr>
                <w:rFonts w:ascii="Arial" w:hAnsi="Arial" w:cs="Arial"/>
              </w:rPr>
              <w:t>143.070</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4BD8CE1C" w14:textId="77777777" w:rsidR="001A6640" w:rsidRPr="00376AA3" w:rsidRDefault="001A6640" w:rsidP="001A6640">
            <w:pPr>
              <w:jc w:val="both"/>
              <w:rPr>
                <w:rFonts w:ascii="Arial" w:hAnsi="Arial" w:cs="Arial"/>
              </w:rPr>
            </w:pPr>
            <w:r w:rsidRPr="00376AA3">
              <w:rPr>
                <w:rFonts w:ascii="Arial" w:hAnsi="Arial" w:cs="Arial"/>
              </w:rPr>
              <w:t>761.152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767F079" w14:textId="77777777" w:rsidR="001A6640" w:rsidRPr="00376AA3" w:rsidRDefault="001A6640" w:rsidP="001A6640">
            <w:pPr>
              <w:jc w:val="both"/>
              <w:rPr>
                <w:rFonts w:ascii="Arial" w:hAnsi="Arial" w:cs="Arial"/>
              </w:rPr>
            </w:pPr>
            <w:r w:rsidRPr="00376AA3">
              <w:rPr>
                <w:rFonts w:ascii="Arial" w:hAnsi="Arial" w:cs="Arial"/>
              </w:rPr>
              <w:t>1.041.930</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498125CD"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7F54C1F0"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1CC874CC"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51356670" w14:textId="77777777" w:rsidR="001A6640" w:rsidRPr="00376AA3" w:rsidRDefault="001A6640" w:rsidP="001A6640">
            <w:pPr>
              <w:jc w:val="both"/>
              <w:rPr>
                <w:rFonts w:ascii="Arial" w:hAnsi="Arial" w:cs="Arial"/>
                <w:b/>
                <w:bCs/>
              </w:rPr>
            </w:pPr>
            <w:r w:rsidRPr="00376AA3">
              <w:rPr>
                <w:rFonts w:ascii="Arial" w:hAnsi="Arial" w:cs="Arial"/>
                <w:b/>
                <w:bCs/>
              </w:rPr>
              <w:t>181.980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8A7B699" w14:textId="77777777" w:rsidR="001A6640" w:rsidRPr="00376AA3" w:rsidRDefault="001A6640" w:rsidP="001A6640">
            <w:pPr>
              <w:jc w:val="both"/>
              <w:rPr>
                <w:rFonts w:ascii="Arial" w:hAnsi="Arial" w:cs="Arial"/>
                <w:b/>
                <w:bCs/>
              </w:rPr>
            </w:pPr>
            <w:r w:rsidRPr="00376AA3">
              <w:rPr>
                <w:rFonts w:ascii="Arial" w:hAnsi="Arial" w:cs="Arial"/>
                <w:b/>
                <w:bCs/>
              </w:rPr>
              <w:t>553.432</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2514D23E" w14:textId="77777777" w:rsidR="001A6640" w:rsidRPr="00376AA3" w:rsidRDefault="001A6640" w:rsidP="001A6640">
            <w:pPr>
              <w:jc w:val="both"/>
              <w:rPr>
                <w:rFonts w:ascii="Arial" w:hAnsi="Arial" w:cs="Arial"/>
                <w:b/>
                <w:bCs/>
              </w:rPr>
            </w:pPr>
            <w:r w:rsidRPr="00376AA3">
              <w:rPr>
                <w:rFonts w:ascii="Arial" w:hAnsi="Arial" w:cs="Arial"/>
                <w:b/>
                <w:bCs/>
              </w:rPr>
              <w:t>1.334.632</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2AD25304" w14:textId="77777777" w:rsidR="001A6640" w:rsidRPr="00376AA3" w:rsidRDefault="001A6640" w:rsidP="001A6640">
            <w:pPr>
              <w:jc w:val="both"/>
              <w:rPr>
                <w:rFonts w:ascii="Arial" w:hAnsi="Arial" w:cs="Arial"/>
                <w:b/>
                <w:bCs/>
              </w:rPr>
            </w:pPr>
            <w:r w:rsidRPr="00376AA3">
              <w:rPr>
                <w:rFonts w:ascii="Arial" w:hAnsi="Arial" w:cs="Arial"/>
                <w:b/>
                <w:bCs/>
              </w:rPr>
              <w:t>1.576.496</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61C786A9" w14:textId="77777777" w:rsidR="001A6640" w:rsidRPr="00376AA3" w:rsidRDefault="001A6640" w:rsidP="001A6640">
            <w:pPr>
              <w:jc w:val="both"/>
              <w:rPr>
                <w:rFonts w:ascii="Arial" w:hAnsi="Arial" w:cs="Arial"/>
                <w:b/>
                <w:bCs/>
              </w:rPr>
            </w:pPr>
            <w:r w:rsidRPr="00376AA3">
              <w:rPr>
                <w:rFonts w:ascii="Arial" w:hAnsi="Arial" w:cs="Arial"/>
                <w:b/>
                <w:bCs/>
              </w:rPr>
              <w:t>5.615.064</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3E85E2CD" w14:textId="77777777" w:rsidR="001A6640" w:rsidRPr="00376AA3" w:rsidRDefault="001A6640" w:rsidP="001A6640">
            <w:pPr>
              <w:jc w:val="both"/>
              <w:rPr>
                <w:rFonts w:ascii="Arial" w:hAnsi="Arial" w:cs="Arial"/>
                <w:b/>
                <w:bCs/>
              </w:rPr>
            </w:pPr>
            <w:r w:rsidRPr="00376AA3">
              <w:rPr>
                <w:rFonts w:ascii="Arial" w:hAnsi="Arial" w:cs="Arial"/>
                <w:b/>
                <w:bCs/>
              </w:rPr>
              <w:t>9.261.604</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315AB168"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rPr>
              <w:t> </w:t>
            </w:r>
            <w:r w:rsidRPr="00376AA3">
              <w:rPr>
                <w:rFonts w:ascii="Arial" w:hAnsi="Arial" w:cs="Arial"/>
                <w:b/>
                <w:bCs/>
              </w:rPr>
              <w:t>%</w:t>
            </w:r>
          </w:p>
        </w:tc>
      </w:tr>
      <w:tr w:rsidR="004F49A3" w:rsidRPr="00376AA3" w14:paraId="5BABF925" w14:textId="77777777" w:rsidTr="00167A8F">
        <w:trPr>
          <w:trHeight w:val="290"/>
        </w:trPr>
        <w:tc>
          <w:tcPr>
            <w:tcW w:w="2030" w:type="dxa"/>
            <w:tcBorders>
              <w:bottom w:val="single" w:sz="12" w:space="0" w:color="auto"/>
              <w:right w:val="nil"/>
            </w:tcBorders>
            <w:shd w:val="clear" w:color="auto" w:fill="auto"/>
            <w:noWrap/>
            <w:vAlign w:val="bottom"/>
            <w:hideMark/>
          </w:tcPr>
          <w:p w14:paraId="71A10840"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49C66707"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5B6B410C"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3CAB4A78"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1254A0A8"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53A4164F"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58F8C743"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5B014B20" w14:textId="77777777" w:rsidR="001A6640" w:rsidRPr="00376AA3" w:rsidRDefault="001A6640" w:rsidP="001A6640">
            <w:pPr>
              <w:jc w:val="both"/>
              <w:rPr>
                <w:rFonts w:ascii="Arial" w:hAnsi="Arial" w:cs="Arial"/>
              </w:rPr>
            </w:pPr>
          </w:p>
        </w:tc>
      </w:tr>
      <w:tr w:rsidR="004F49A3" w:rsidRPr="00376AA3" w14:paraId="2AAA91EF" w14:textId="77777777" w:rsidTr="00167A8F">
        <w:trPr>
          <w:trHeight w:val="290"/>
        </w:trPr>
        <w:tc>
          <w:tcPr>
            <w:tcW w:w="2030" w:type="dxa"/>
            <w:tcBorders>
              <w:bottom w:val="single" w:sz="2" w:space="0" w:color="auto"/>
            </w:tcBorders>
            <w:shd w:val="clear" w:color="000000" w:fill="FFE699"/>
            <w:noWrap/>
            <w:vAlign w:val="bottom"/>
            <w:hideMark/>
          </w:tcPr>
          <w:p w14:paraId="6F81D735" w14:textId="77777777" w:rsidR="001A6640" w:rsidRPr="00376AA3" w:rsidRDefault="001A6640" w:rsidP="001A6640">
            <w:pPr>
              <w:jc w:val="both"/>
              <w:rPr>
                <w:rFonts w:ascii="Arial" w:hAnsi="Arial" w:cs="Arial"/>
                <w:b/>
                <w:bCs/>
              </w:rPr>
            </w:pPr>
            <w:r w:rsidRPr="00376AA3">
              <w:rPr>
                <w:rFonts w:ascii="Arial" w:hAnsi="Arial" w:cs="Arial"/>
                <w:b/>
                <w:bCs/>
              </w:rPr>
              <w:t>Občina Ankaran</w:t>
            </w:r>
          </w:p>
        </w:tc>
        <w:tc>
          <w:tcPr>
            <w:tcW w:w="926" w:type="dxa"/>
            <w:tcBorders>
              <w:bottom w:val="single" w:sz="2" w:space="0" w:color="auto"/>
              <w:right w:val="single" w:sz="2" w:space="0" w:color="auto"/>
            </w:tcBorders>
            <w:shd w:val="clear" w:color="000000" w:fill="FFE699"/>
            <w:noWrap/>
            <w:vAlign w:val="bottom"/>
            <w:hideMark/>
          </w:tcPr>
          <w:p w14:paraId="6329F321"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FE699"/>
            <w:noWrap/>
            <w:vAlign w:val="bottom"/>
            <w:hideMark/>
          </w:tcPr>
          <w:p w14:paraId="5B6121F6"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FE699"/>
            <w:noWrap/>
            <w:vAlign w:val="bottom"/>
            <w:hideMark/>
          </w:tcPr>
          <w:p w14:paraId="3860C690"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FE699"/>
            <w:noWrap/>
            <w:vAlign w:val="bottom"/>
            <w:hideMark/>
          </w:tcPr>
          <w:p w14:paraId="73AE673D"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FE699"/>
            <w:noWrap/>
            <w:vAlign w:val="bottom"/>
            <w:hideMark/>
          </w:tcPr>
          <w:p w14:paraId="04BB82B4"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FE699"/>
            <w:noWrap/>
            <w:vAlign w:val="bottom"/>
            <w:hideMark/>
          </w:tcPr>
          <w:p w14:paraId="2891EA77"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FE699"/>
            <w:noWrap/>
            <w:vAlign w:val="bottom"/>
            <w:hideMark/>
          </w:tcPr>
          <w:p w14:paraId="00DC9E1E"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7DF414D4" w14:textId="77777777" w:rsidTr="00167A8F">
        <w:trPr>
          <w:trHeight w:val="290"/>
        </w:trPr>
        <w:tc>
          <w:tcPr>
            <w:tcW w:w="2030" w:type="dxa"/>
            <w:tcBorders>
              <w:top w:val="single" w:sz="2" w:space="0" w:color="auto"/>
              <w:bottom w:val="single" w:sz="2" w:space="0" w:color="auto"/>
            </w:tcBorders>
            <w:shd w:val="clear" w:color="000000" w:fill="FFF2CC"/>
            <w:noWrap/>
            <w:vAlign w:val="bottom"/>
            <w:hideMark/>
          </w:tcPr>
          <w:p w14:paraId="6CAD37AB" w14:textId="77777777" w:rsidR="001A6640" w:rsidRPr="00376AA3" w:rsidRDefault="001A6640" w:rsidP="001A6640">
            <w:pPr>
              <w:jc w:val="both"/>
              <w:rPr>
                <w:rFonts w:ascii="Arial" w:hAnsi="Arial" w:cs="Arial"/>
              </w:rPr>
            </w:pPr>
            <w:r w:rsidRPr="00376AA3">
              <w:rPr>
                <w:rFonts w:ascii="Arial" w:hAnsi="Arial" w:cs="Arial"/>
              </w:rPr>
              <w:t>Občina Ankaran iz proračuna</w:t>
            </w:r>
          </w:p>
        </w:tc>
        <w:tc>
          <w:tcPr>
            <w:tcW w:w="926" w:type="dxa"/>
            <w:tcBorders>
              <w:top w:val="single" w:sz="2" w:space="0" w:color="auto"/>
              <w:bottom w:val="single" w:sz="2" w:space="0" w:color="auto"/>
              <w:right w:val="single" w:sz="2" w:space="0" w:color="auto"/>
            </w:tcBorders>
            <w:shd w:val="clear" w:color="000000" w:fill="FFF2CC"/>
            <w:noWrap/>
            <w:vAlign w:val="bottom"/>
            <w:hideMark/>
          </w:tcPr>
          <w:p w14:paraId="4C3D8927" w14:textId="77777777" w:rsidR="001A6640" w:rsidRPr="00376AA3" w:rsidRDefault="001A6640" w:rsidP="001A6640">
            <w:pPr>
              <w:jc w:val="both"/>
              <w:rPr>
                <w:rFonts w:ascii="Arial" w:hAnsi="Arial" w:cs="Arial"/>
              </w:rPr>
            </w:pPr>
            <w:r w:rsidRPr="00376AA3">
              <w:rPr>
                <w:rFonts w:ascii="Arial" w:hAnsi="Arial" w:cs="Arial"/>
              </w:rPr>
              <w:t>27.090</w:t>
            </w:r>
          </w:p>
        </w:tc>
        <w:tc>
          <w:tcPr>
            <w:tcW w:w="1106"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6FC3804C" w14:textId="77777777" w:rsidR="001A6640" w:rsidRPr="00376AA3" w:rsidRDefault="001A6640" w:rsidP="001A6640">
            <w:pPr>
              <w:jc w:val="both"/>
              <w:rPr>
                <w:rFonts w:ascii="Arial" w:hAnsi="Arial" w:cs="Arial"/>
              </w:rPr>
            </w:pPr>
            <w:r w:rsidRPr="00376AA3">
              <w:rPr>
                <w:rFonts w:ascii="Arial" w:hAnsi="Arial" w:cs="Arial"/>
              </w:rPr>
              <w:t>53.985</w:t>
            </w:r>
          </w:p>
        </w:tc>
        <w:tc>
          <w:tcPr>
            <w:tcW w:w="1163"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3A1DC95D" w14:textId="77777777" w:rsidR="001A6640" w:rsidRPr="00376AA3" w:rsidRDefault="001A6640" w:rsidP="001A6640">
            <w:pPr>
              <w:jc w:val="both"/>
              <w:rPr>
                <w:rFonts w:ascii="Arial" w:hAnsi="Arial" w:cs="Arial"/>
              </w:rPr>
            </w:pPr>
            <w:r w:rsidRPr="00376AA3">
              <w:rPr>
                <w:rFonts w:ascii="Arial" w:hAnsi="Arial" w:cs="Arial"/>
              </w:rPr>
              <w:t>95.305</w:t>
            </w:r>
          </w:p>
        </w:tc>
        <w:tc>
          <w:tcPr>
            <w:tcW w:w="1082" w:type="dxa"/>
            <w:tcBorders>
              <w:top w:val="single" w:sz="2" w:space="0" w:color="auto"/>
              <w:left w:val="single" w:sz="2" w:space="0" w:color="auto"/>
              <w:bottom w:val="single" w:sz="2" w:space="0" w:color="auto"/>
              <w:right w:val="single" w:sz="2" w:space="0" w:color="auto"/>
            </w:tcBorders>
            <w:shd w:val="clear" w:color="000000" w:fill="FFF2CC"/>
            <w:noWrap/>
            <w:vAlign w:val="bottom"/>
            <w:hideMark/>
          </w:tcPr>
          <w:p w14:paraId="23C2C20A" w14:textId="77777777" w:rsidR="001A6640" w:rsidRPr="00376AA3" w:rsidRDefault="001A6640" w:rsidP="001A6640">
            <w:pPr>
              <w:jc w:val="both"/>
              <w:rPr>
                <w:rFonts w:ascii="Arial" w:hAnsi="Arial" w:cs="Arial"/>
              </w:rPr>
            </w:pPr>
            <w:r w:rsidRPr="00376AA3">
              <w:rPr>
                <w:rFonts w:ascii="Arial" w:hAnsi="Arial" w:cs="Arial"/>
              </w:rPr>
              <w:t>95.305</w:t>
            </w:r>
          </w:p>
        </w:tc>
        <w:tc>
          <w:tcPr>
            <w:tcW w:w="1276" w:type="dxa"/>
            <w:tcBorders>
              <w:top w:val="single" w:sz="2" w:space="0" w:color="auto"/>
              <w:left w:val="single" w:sz="2" w:space="0" w:color="auto"/>
              <w:bottom w:val="single" w:sz="2" w:space="0" w:color="auto"/>
            </w:tcBorders>
            <w:shd w:val="clear" w:color="000000" w:fill="FFF2CC"/>
            <w:noWrap/>
            <w:vAlign w:val="bottom"/>
            <w:hideMark/>
          </w:tcPr>
          <w:p w14:paraId="019AB787" w14:textId="77777777" w:rsidR="001A6640" w:rsidRPr="00376AA3" w:rsidRDefault="001A6640" w:rsidP="001A6640">
            <w:pPr>
              <w:jc w:val="both"/>
              <w:rPr>
                <w:rFonts w:ascii="Arial" w:hAnsi="Arial" w:cs="Arial"/>
              </w:rPr>
            </w:pPr>
            <w:r w:rsidRPr="00376AA3">
              <w:rPr>
                <w:rFonts w:ascii="Arial" w:hAnsi="Arial" w:cs="Arial"/>
              </w:rPr>
              <w:t>88.215</w:t>
            </w:r>
          </w:p>
        </w:tc>
        <w:tc>
          <w:tcPr>
            <w:tcW w:w="1276" w:type="dxa"/>
            <w:tcBorders>
              <w:top w:val="single" w:sz="2" w:space="0" w:color="auto"/>
              <w:bottom w:val="single" w:sz="2" w:space="0" w:color="auto"/>
              <w:right w:val="single" w:sz="2" w:space="0" w:color="auto"/>
            </w:tcBorders>
            <w:shd w:val="clear" w:color="000000" w:fill="FFF2CC"/>
            <w:noWrap/>
            <w:vAlign w:val="bottom"/>
            <w:hideMark/>
          </w:tcPr>
          <w:p w14:paraId="277F6ADF" w14:textId="77777777" w:rsidR="001A6640" w:rsidRPr="00376AA3" w:rsidRDefault="001A6640" w:rsidP="001A6640">
            <w:pPr>
              <w:jc w:val="both"/>
              <w:rPr>
                <w:rFonts w:ascii="Arial" w:hAnsi="Arial" w:cs="Arial"/>
              </w:rPr>
            </w:pPr>
            <w:r w:rsidRPr="00376AA3">
              <w:rPr>
                <w:rFonts w:ascii="Arial" w:hAnsi="Arial" w:cs="Arial"/>
              </w:rPr>
              <w:t>359.901</w:t>
            </w:r>
          </w:p>
        </w:tc>
        <w:tc>
          <w:tcPr>
            <w:tcW w:w="922" w:type="dxa"/>
            <w:tcBorders>
              <w:top w:val="single" w:sz="2" w:space="0" w:color="auto"/>
              <w:left w:val="single" w:sz="2" w:space="0" w:color="auto"/>
              <w:bottom w:val="single" w:sz="2" w:space="0" w:color="auto"/>
            </w:tcBorders>
            <w:shd w:val="clear" w:color="000000" w:fill="FFF2CC"/>
            <w:noWrap/>
            <w:vAlign w:val="bottom"/>
            <w:hideMark/>
          </w:tcPr>
          <w:p w14:paraId="5E33A2A9"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79C8C214"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17D01309"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24770A3A"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5D01144" w14:textId="77777777" w:rsidR="001A6640" w:rsidRPr="00376AA3" w:rsidRDefault="001A6640" w:rsidP="001A6640">
            <w:pPr>
              <w:jc w:val="both"/>
              <w:rPr>
                <w:rFonts w:ascii="Arial" w:hAnsi="Arial" w:cs="Arial"/>
              </w:rPr>
            </w:pPr>
            <w:r w:rsidRPr="00376AA3">
              <w:rPr>
                <w:rFonts w:ascii="Arial" w:hAnsi="Arial" w:cs="Arial"/>
              </w:rPr>
              <w:t>32.039</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A33080A" w14:textId="77777777" w:rsidR="001A6640" w:rsidRPr="00376AA3" w:rsidRDefault="001A6640" w:rsidP="001A6640">
            <w:pPr>
              <w:jc w:val="both"/>
              <w:rPr>
                <w:rFonts w:ascii="Arial" w:hAnsi="Arial" w:cs="Arial"/>
              </w:rPr>
            </w:pPr>
            <w:r w:rsidRPr="00376AA3">
              <w:rPr>
                <w:rFonts w:ascii="Arial" w:hAnsi="Arial" w:cs="Arial"/>
              </w:rPr>
              <w:t>110.662</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2C83329" w14:textId="77777777" w:rsidR="001A6640" w:rsidRPr="00376AA3" w:rsidRDefault="001A6640" w:rsidP="001A6640">
            <w:pPr>
              <w:jc w:val="both"/>
              <w:rPr>
                <w:rFonts w:ascii="Arial" w:hAnsi="Arial" w:cs="Arial"/>
              </w:rPr>
            </w:pPr>
            <w:r w:rsidRPr="00376AA3">
              <w:rPr>
                <w:rFonts w:ascii="Arial" w:hAnsi="Arial" w:cs="Arial"/>
              </w:rPr>
              <w:t>148.256</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455F8955" w14:textId="77777777" w:rsidR="001A6640" w:rsidRPr="00376AA3" w:rsidRDefault="001A6640" w:rsidP="001A6640">
            <w:pPr>
              <w:jc w:val="both"/>
              <w:rPr>
                <w:rFonts w:ascii="Arial" w:hAnsi="Arial" w:cs="Arial"/>
              </w:rPr>
            </w:pPr>
            <w:r w:rsidRPr="00376AA3">
              <w:rPr>
                <w:rFonts w:ascii="Arial" w:hAnsi="Arial" w:cs="Arial"/>
              </w:rPr>
              <w:t>788.745</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7D2448C2" w14:textId="77777777" w:rsidR="001A6640" w:rsidRPr="00376AA3" w:rsidRDefault="001A6640" w:rsidP="001A6640">
            <w:pPr>
              <w:jc w:val="both"/>
              <w:rPr>
                <w:rFonts w:ascii="Arial" w:hAnsi="Arial" w:cs="Arial"/>
              </w:rPr>
            </w:pPr>
            <w:r w:rsidRPr="00376AA3">
              <w:rPr>
                <w:rFonts w:ascii="Arial" w:hAnsi="Arial" w:cs="Arial"/>
              </w:rPr>
              <w:t>1.079.702</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408343B"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590EFEDF"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5CA62D7"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603EA965"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EF578FB" w14:textId="77777777" w:rsidR="001A6640" w:rsidRPr="00376AA3" w:rsidRDefault="001A6640" w:rsidP="001A6640">
            <w:pPr>
              <w:jc w:val="both"/>
              <w:rPr>
                <w:rFonts w:ascii="Arial" w:hAnsi="Arial" w:cs="Arial"/>
              </w:rPr>
            </w:pPr>
            <w:r w:rsidRPr="00376AA3">
              <w:rPr>
                <w:rFonts w:ascii="Arial" w:hAnsi="Arial" w:cs="Arial"/>
              </w:rPr>
              <w:t>27.233</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A2F279A" w14:textId="77777777" w:rsidR="001A6640" w:rsidRPr="00376AA3" w:rsidRDefault="001A6640" w:rsidP="001A6640">
            <w:pPr>
              <w:jc w:val="both"/>
              <w:rPr>
                <w:rFonts w:ascii="Arial" w:hAnsi="Arial" w:cs="Arial"/>
              </w:rPr>
            </w:pPr>
            <w:r w:rsidRPr="00376AA3">
              <w:rPr>
                <w:rFonts w:ascii="Arial" w:hAnsi="Arial" w:cs="Arial"/>
              </w:rPr>
              <w:t>94.062</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E0F006F" w14:textId="77777777" w:rsidR="001A6640" w:rsidRPr="00376AA3" w:rsidRDefault="001A6640" w:rsidP="001A6640">
            <w:pPr>
              <w:jc w:val="both"/>
              <w:rPr>
                <w:rFonts w:ascii="Arial" w:hAnsi="Arial" w:cs="Arial"/>
              </w:rPr>
            </w:pPr>
            <w:r w:rsidRPr="00376AA3">
              <w:rPr>
                <w:rFonts w:ascii="Arial" w:hAnsi="Arial" w:cs="Arial"/>
              </w:rPr>
              <w:t>126.018</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309072B9" w14:textId="77777777" w:rsidR="001A6640" w:rsidRPr="00376AA3" w:rsidRDefault="001A6640" w:rsidP="001A6640">
            <w:pPr>
              <w:jc w:val="both"/>
              <w:rPr>
                <w:rFonts w:ascii="Arial" w:hAnsi="Arial" w:cs="Arial"/>
              </w:rPr>
            </w:pPr>
            <w:r w:rsidRPr="00376AA3">
              <w:rPr>
                <w:rFonts w:ascii="Arial" w:hAnsi="Arial" w:cs="Arial"/>
              </w:rPr>
              <w:t>670.433</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308DF93A" w14:textId="77777777" w:rsidR="001A6640" w:rsidRPr="00376AA3" w:rsidRDefault="001A6640" w:rsidP="001A6640">
            <w:pPr>
              <w:jc w:val="both"/>
              <w:rPr>
                <w:rFonts w:ascii="Arial" w:hAnsi="Arial" w:cs="Arial"/>
              </w:rPr>
            </w:pPr>
            <w:r w:rsidRPr="00376AA3">
              <w:rPr>
                <w:rFonts w:ascii="Arial" w:hAnsi="Arial" w:cs="Arial"/>
              </w:rPr>
              <w:t>917.747</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19EEDA0" w14:textId="77777777" w:rsidR="001A6640" w:rsidRPr="00376AA3" w:rsidRDefault="001A6640" w:rsidP="001A6640">
            <w:pPr>
              <w:jc w:val="both"/>
              <w:rPr>
                <w:rFonts w:ascii="Arial" w:hAnsi="Arial" w:cs="Arial"/>
              </w:rPr>
            </w:pPr>
            <w:r w:rsidRPr="00376AA3">
              <w:rPr>
                <w:rFonts w:ascii="Arial" w:hAnsi="Arial" w:cs="Arial"/>
              </w:rPr>
              <w:t>63,75%</w:t>
            </w:r>
          </w:p>
        </w:tc>
      </w:tr>
      <w:tr w:rsidR="004F49A3" w:rsidRPr="00376AA3" w14:paraId="682B96E7"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F54927F"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A84D1AD"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46CB4E3" w14:textId="77777777" w:rsidR="001A6640" w:rsidRPr="00376AA3" w:rsidRDefault="001A6640" w:rsidP="001A6640">
            <w:pPr>
              <w:jc w:val="both"/>
              <w:rPr>
                <w:rFonts w:ascii="Arial" w:hAnsi="Arial" w:cs="Arial"/>
              </w:rPr>
            </w:pPr>
            <w:r w:rsidRPr="00376AA3">
              <w:rPr>
                <w:rFonts w:ascii="Arial" w:hAnsi="Arial" w:cs="Arial"/>
              </w:rPr>
              <w:t>4.806</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964368A" w14:textId="77777777" w:rsidR="001A6640" w:rsidRPr="00376AA3" w:rsidRDefault="001A6640" w:rsidP="001A6640">
            <w:pPr>
              <w:jc w:val="both"/>
              <w:rPr>
                <w:rFonts w:ascii="Arial" w:hAnsi="Arial" w:cs="Arial"/>
              </w:rPr>
            </w:pPr>
            <w:r w:rsidRPr="00376AA3">
              <w:rPr>
                <w:rFonts w:ascii="Arial" w:hAnsi="Arial" w:cs="Arial"/>
              </w:rPr>
              <w:t>16.599</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48D3050" w14:textId="77777777" w:rsidR="001A6640" w:rsidRPr="00376AA3" w:rsidRDefault="001A6640" w:rsidP="001A6640">
            <w:pPr>
              <w:jc w:val="both"/>
              <w:rPr>
                <w:rFonts w:ascii="Arial" w:hAnsi="Arial" w:cs="Arial"/>
              </w:rPr>
            </w:pPr>
            <w:r w:rsidRPr="00376AA3">
              <w:rPr>
                <w:rFonts w:ascii="Arial" w:hAnsi="Arial" w:cs="Arial"/>
              </w:rPr>
              <w:t>22.238</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57834148" w14:textId="77777777" w:rsidR="001A6640" w:rsidRPr="00376AA3" w:rsidRDefault="001A6640" w:rsidP="001A6640">
            <w:pPr>
              <w:jc w:val="both"/>
              <w:rPr>
                <w:rFonts w:ascii="Arial" w:hAnsi="Arial" w:cs="Arial"/>
              </w:rPr>
            </w:pPr>
            <w:r w:rsidRPr="00376AA3">
              <w:rPr>
                <w:rFonts w:ascii="Arial" w:hAnsi="Arial" w:cs="Arial"/>
              </w:rPr>
              <w:t>118.312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616C474A" w14:textId="77777777" w:rsidR="001A6640" w:rsidRPr="00376AA3" w:rsidRDefault="001A6640" w:rsidP="001A6640">
            <w:pPr>
              <w:jc w:val="both"/>
              <w:rPr>
                <w:rFonts w:ascii="Arial" w:hAnsi="Arial" w:cs="Arial"/>
              </w:rPr>
            </w:pPr>
            <w:r w:rsidRPr="00376AA3">
              <w:rPr>
                <w:rFonts w:ascii="Arial" w:hAnsi="Arial" w:cs="Arial"/>
              </w:rPr>
              <w:t>161.955</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11F7BD73"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66FE4710"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6B49099C"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6C02A2E0" w14:textId="77777777" w:rsidR="001A6640" w:rsidRPr="00376AA3" w:rsidRDefault="001A6640" w:rsidP="001A6640">
            <w:pPr>
              <w:jc w:val="both"/>
              <w:rPr>
                <w:rFonts w:ascii="Arial" w:hAnsi="Arial" w:cs="Arial"/>
                <w:b/>
                <w:bCs/>
              </w:rPr>
            </w:pPr>
            <w:r w:rsidRPr="00376AA3">
              <w:rPr>
                <w:rFonts w:ascii="Arial" w:hAnsi="Arial" w:cs="Arial"/>
                <w:b/>
                <w:bCs/>
              </w:rPr>
              <w:t>27.090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C2F594C" w14:textId="77777777" w:rsidR="001A6640" w:rsidRPr="00376AA3" w:rsidRDefault="001A6640" w:rsidP="001A6640">
            <w:pPr>
              <w:jc w:val="both"/>
              <w:rPr>
                <w:rFonts w:ascii="Arial" w:hAnsi="Arial" w:cs="Arial"/>
                <w:b/>
                <w:bCs/>
              </w:rPr>
            </w:pPr>
            <w:r w:rsidRPr="00376AA3">
              <w:rPr>
                <w:rFonts w:ascii="Arial" w:hAnsi="Arial" w:cs="Arial"/>
                <w:b/>
                <w:bCs/>
              </w:rPr>
              <w:t>86.024</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7F817E10" w14:textId="77777777" w:rsidR="001A6640" w:rsidRPr="00376AA3" w:rsidRDefault="001A6640" w:rsidP="001A6640">
            <w:pPr>
              <w:jc w:val="both"/>
              <w:rPr>
                <w:rFonts w:ascii="Arial" w:hAnsi="Arial" w:cs="Arial"/>
                <w:b/>
                <w:bCs/>
              </w:rPr>
            </w:pPr>
            <w:r w:rsidRPr="00376AA3">
              <w:rPr>
                <w:rFonts w:ascii="Arial" w:hAnsi="Arial" w:cs="Arial"/>
                <w:b/>
                <w:bCs/>
              </w:rPr>
              <w:t>205.967</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25CE3AA1" w14:textId="77777777" w:rsidR="001A6640" w:rsidRPr="00376AA3" w:rsidRDefault="001A6640" w:rsidP="001A6640">
            <w:pPr>
              <w:jc w:val="both"/>
              <w:rPr>
                <w:rFonts w:ascii="Arial" w:hAnsi="Arial" w:cs="Arial"/>
                <w:b/>
                <w:bCs/>
              </w:rPr>
            </w:pPr>
            <w:r w:rsidRPr="00376AA3">
              <w:rPr>
                <w:rFonts w:ascii="Arial" w:hAnsi="Arial" w:cs="Arial"/>
                <w:b/>
                <w:bCs/>
              </w:rPr>
              <w:t>243.562</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73ABEE0E" w14:textId="77777777" w:rsidR="001A6640" w:rsidRPr="00376AA3" w:rsidRDefault="001A6640" w:rsidP="001A6640">
            <w:pPr>
              <w:jc w:val="both"/>
              <w:rPr>
                <w:rFonts w:ascii="Arial" w:hAnsi="Arial" w:cs="Arial"/>
                <w:b/>
                <w:bCs/>
              </w:rPr>
            </w:pPr>
            <w:r w:rsidRPr="00376AA3">
              <w:rPr>
                <w:rFonts w:ascii="Arial" w:hAnsi="Arial" w:cs="Arial"/>
                <w:b/>
                <w:bCs/>
              </w:rPr>
              <w:t>876.960</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25D87870" w14:textId="77777777" w:rsidR="001A6640" w:rsidRPr="00376AA3" w:rsidRDefault="001A6640" w:rsidP="001A6640">
            <w:pPr>
              <w:jc w:val="both"/>
              <w:rPr>
                <w:rFonts w:ascii="Arial" w:hAnsi="Arial" w:cs="Arial"/>
                <w:b/>
                <w:bCs/>
              </w:rPr>
            </w:pPr>
            <w:r w:rsidRPr="00376AA3">
              <w:rPr>
                <w:rFonts w:ascii="Arial" w:hAnsi="Arial" w:cs="Arial"/>
                <w:b/>
                <w:bCs/>
              </w:rPr>
              <w:t>1.439.603</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7C912325"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rPr>
              <w:t> </w:t>
            </w:r>
            <w:r w:rsidRPr="00376AA3">
              <w:rPr>
                <w:rFonts w:ascii="Arial" w:hAnsi="Arial" w:cs="Arial"/>
                <w:b/>
                <w:bCs/>
              </w:rPr>
              <w:t>%</w:t>
            </w:r>
          </w:p>
        </w:tc>
      </w:tr>
      <w:tr w:rsidR="004F49A3" w:rsidRPr="00376AA3" w14:paraId="7A0FC2E2" w14:textId="77777777" w:rsidTr="00167A8F">
        <w:trPr>
          <w:trHeight w:val="290"/>
        </w:trPr>
        <w:tc>
          <w:tcPr>
            <w:tcW w:w="2030" w:type="dxa"/>
            <w:tcBorders>
              <w:bottom w:val="single" w:sz="12" w:space="0" w:color="auto"/>
              <w:right w:val="nil"/>
            </w:tcBorders>
            <w:shd w:val="clear" w:color="auto" w:fill="auto"/>
            <w:noWrap/>
            <w:vAlign w:val="bottom"/>
            <w:hideMark/>
          </w:tcPr>
          <w:p w14:paraId="43F91E22"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4705D8B7"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4657C091"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2F835D95"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5DA9EDFA"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5B1B6949"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45A2EAB7"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1613361D" w14:textId="77777777" w:rsidR="001A6640" w:rsidRPr="00376AA3" w:rsidRDefault="001A6640" w:rsidP="001A6640">
            <w:pPr>
              <w:jc w:val="both"/>
              <w:rPr>
                <w:rFonts w:ascii="Arial" w:hAnsi="Arial" w:cs="Arial"/>
              </w:rPr>
            </w:pPr>
          </w:p>
        </w:tc>
      </w:tr>
      <w:tr w:rsidR="004F49A3" w:rsidRPr="00376AA3" w14:paraId="6185BEF2" w14:textId="77777777" w:rsidTr="00167A8F">
        <w:trPr>
          <w:trHeight w:val="290"/>
        </w:trPr>
        <w:tc>
          <w:tcPr>
            <w:tcW w:w="2030" w:type="dxa"/>
            <w:tcBorders>
              <w:bottom w:val="single" w:sz="2" w:space="0" w:color="auto"/>
            </w:tcBorders>
            <w:shd w:val="clear" w:color="000000" w:fill="C6E0B4"/>
            <w:noWrap/>
            <w:vAlign w:val="bottom"/>
            <w:hideMark/>
          </w:tcPr>
          <w:p w14:paraId="49B45BD3" w14:textId="77777777" w:rsidR="001A6640" w:rsidRPr="00376AA3" w:rsidRDefault="001A6640" w:rsidP="001A6640">
            <w:pPr>
              <w:jc w:val="both"/>
              <w:rPr>
                <w:rFonts w:ascii="Arial" w:hAnsi="Arial" w:cs="Arial"/>
                <w:b/>
                <w:bCs/>
              </w:rPr>
            </w:pPr>
            <w:r w:rsidRPr="00376AA3">
              <w:rPr>
                <w:rFonts w:ascii="Arial" w:hAnsi="Arial" w:cs="Arial"/>
                <w:b/>
                <w:bCs/>
              </w:rPr>
              <w:t>Občina Postojna</w:t>
            </w:r>
          </w:p>
        </w:tc>
        <w:tc>
          <w:tcPr>
            <w:tcW w:w="926" w:type="dxa"/>
            <w:tcBorders>
              <w:bottom w:val="single" w:sz="2" w:space="0" w:color="auto"/>
              <w:right w:val="single" w:sz="2" w:space="0" w:color="auto"/>
            </w:tcBorders>
            <w:shd w:val="clear" w:color="000000" w:fill="C6E0B4"/>
            <w:noWrap/>
            <w:vAlign w:val="bottom"/>
            <w:hideMark/>
          </w:tcPr>
          <w:p w14:paraId="27339415"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C6E0B4"/>
            <w:noWrap/>
            <w:vAlign w:val="bottom"/>
            <w:hideMark/>
          </w:tcPr>
          <w:p w14:paraId="00C4A8B9"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C6E0B4"/>
            <w:noWrap/>
            <w:vAlign w:val="bottom"/>
            <w:hideMark/>
          </w:tcPr>
          <w:p w14:paraId="13897270"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C6E0B4"/>
            <w:noWrap/>
            <w:vAlign w:val="bottom"/>
            <w:hideMark/>
          </w:tcPr>
          <w:p w14:paraId="1AF7F321"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C6E0B4"/>
            <w:noWrap/>
            <w:vAlign w:val="bottom"/>
            <w:hideMark/>
          </w:tcPr>
          <w:p w14:paraId="3537000F"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C6E0B4"/>
            <w:noWrap/>
            <w:vAlign w:val="bottom"/>
            <w:hideMark/>
          </w:tcPr>
          <w:p w14:paraId="1A0A1116"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C6E0B4"/>
            <w:noWrap/>
            <w:vAlign w:val="bottom"/>
            <w:hideMark/>
          </w:tcPr>
          <w:p w14:paraId="0F3E3BB8"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6184DF84" w14:textId="77777777" w:rsidTr="00167A8F">
        <w:trPr>
          <w:trHeight w:val="290"/>
        </w:trPr>
        <w:tc>
          <w:tcPr>
            <w:tcW w:w="2030" w:type="dxa"/>
            <w:tcBorders>
              <w:top w:val="single" w:sz="2" w:space="0" w:color="auto"/>
              <w:bottom w:val="single" w:sz="2" w:space="0" w:color="auto"/>
            </w:tcBorders>
            <w:shd w:val="clear" w:color="000000" w:fill="E2EFDA"/>
            <w:noWrap/>
            <w:vAlign w:val="bottom"/>
            <w:hideMark/>
          </w:tcPr>
          <w:p w14:paraId="62FB3BD7" w14:textId="77777777" w:rsidR="001A6640" w:rsidRPr="00376AA3" w:rsidRDefault="001A6640" w:rsidP="001A6640">
            <w:pPr>
              <w:jc w:val="both"/>
              <w:rPr>
                <w:rFonts w:ascii="Arial" w:hAnsi="Arial" w:cs="Arial"/>
              </w:rPr>
            </w:pPr>
            <w:r w:rsidRPr="00376AA3">
              <w:rPr>
                <w:rFonts w:ascii="Arial" w:hAnsi="Arial" w:cs="Arial"/>
              </w:rPr>
              <w:t>Občina Postojna iz proračuna</w:t>
            </w:r>
          </w:p>
        </w:tc>
        <w:tc>
          <w:tcPr>
            <w:tcW w:w="926" w:type="dxa"/>
            <w:tcBorders>
              <w:top w:val="single" w:sz="2" w:space="0" w:color="auto"/>
              <w:bottom w:val="single" w:sz="2" w:space="0" w:color="auto"/>
              <w:right w:val="single" w:sz="2" w:space="0" w:color="auto"/>
            </w:tcBorders>
            <w:shd w:val="clear" w:color="000000" w:fill="E2EFDA"/>
            <w:noWrap/>
            <w:vAlign w:val="bottom"/>
            <w:hideMark/>
          </w:tcPr>
          <w:p w14:paraId="5B339B3E" w14:textId="77777777" w:rsidR="001A6640" w:rsidRPr="00376AA3" w:rsidRDefault="001A6640" w:rsidP="001A6640">
            <w:pPr>
              <w:jc w:val="both"/>
              <w:rPr>
                <w:rFonts w:ascii="Arial" w:hAnsi="Arial" w:cs="Arial"/>
              </w:rPr>
            </w:pPr>
            <w:r w:rsidRPr="00376AA3">
              <w:rPr>
                <w:rFonts w:ascii="Arial" w:hAnsi="Arial" w:cs="Arial"/>
              </w:rPr>
              <w:t>109.438</w:t>
            </w:r>
          </w:p>
        </w:tc>
        <w:tc>
          <w:tcPr>
            <w:tcW w:w="1106" w:type="dxa"/>
            <w:tcBorders>
              <w:top w:val="single" w:sz="2" w:space="0" w:color="auto"/>
              <w:left w:val="single" w:sz="2" w:space="0" w:color="auto"/>
              <w:bottom w:val="single" w:sz="2" w:space="0" w:color="auto"/>
              <w:right w:val="single" w:sz="2" w:space="0" w:color="auto"/>
            </w:tcBorders>
            <w:shd w:val="clear" w:color="000000" w:fill="E2EFDA"/>
            <w:noWrap/>
            <w:vAlign w:val="bottom"/>
            <w:hideMark/>
          </w:tcPr>
          <w:p w14:paraId="65D78831" w14:textId="77777777" w:rsidR="001A6640" w:rsidRPr="00376AA3" w:rsidRDefault="001A6640" w:rsidP="001A6640">
            <w:pPr>
              <w:jc w:val="both"/>
              <w:rPr>
                <w:rFonts w:ascii="Arial" w:hAnsi="Arial" w:cs="Arial"/>
              </w:rPr>
            </w:pPr>
            <w:r w:rsidRPr="00376AA3">
              <w:rPr>
                <w:rFonts w:ascii="Arial" w:hAnsi="Arial" w:cs="Arial"/>
              </w:rPr>
              <w:t>900.108</w:t>
            </w:r>
          </w:p>
        </w:tc>
        <w:tc>
          <w:tcPr>
            <w:tcW w:w="1163" w:type="dxa"/>
            <w:tcBorders>
              <w:top w:val="single" w:sz="2" w:space="0" w:color="auto"/>
              <w:left w:val="single" w:sz="2" w:space="0" w:color="auto"/>
              <w:bottom w:val="single" w:sz="2" w:space="0" w:color="auto"/>
              <w:right w:val="single" w:sz="2" w:space="0" w:color="auto"/>
            </w:tcBorders>
            <w:shd w:val="clear" w:color="000000" w:fill="E2EFDA"/>
            <w:noWrap/>
            <w:vAlign w:val="bottom"/>
            <w:hideMark/>
          </w:tcPr>
          <w:p w14:paraId="1890A482" w14:textId="77777777" w:rsidR="001A6640" w:rsidRPr="00376AA3" w:rsidRDefault="001A6640" w:rsidP="001A6640">
            <w:pPr>
              <w:jc w:val="both"/>
              <w:rPr>
                <w:rFonts w:ascii="Arial" w:hAnsi="Arial" w:cs="Arial"/>
              </w:rPr>
            </w:pPr>
            <w:r w:rsidRPr="00376AA3">
              <w:rPr>
                <w:rFonts w:ascii="Arial" w:hAnsi="Arial" w:cs="Arial"/>
              </w:rPr>
              <w:t>1.009.546</w:t>
            </w:r>
          </w:p>
        </w:tc>
        <w:tc>
          <w:tcPr>
            <w:tcW w:w="1082" w:type="dxa"/>
            <w:tcBorders>
              <w:top w:val="single" w:sz="2" w:space="0" w:color="auto"/>
              <w:left w:val="single" w:sz="2" w:space="0" w:color="auto"/>
              <w:bottom w:val="single" w:sz="2" w:space="0" w:color="auto"/>
              <w:right w:val="single" w:sz="2" w:space="0" w:color="auto"/>
            </w:tcBorders>
            <w:shd w:val="clear" w:color="000000" w:fill="E2EFDA"/>
            <w:noWrap/>
            <w:vAlign w:val="bottom"/>
            <w:hideMark/>
          </w:tcPr>
          <w:p w14:paraId="0003C780" w14:textId="77777777" w:rsidR="001A6640" w:rsidRPr="00376AA3" w:rsidRDefault="001A6640" w:rsidP="001A6640">
            <w:pPr>
              <w:jc w:val="both"/>
              <w:rPr>
                <w:rFonts w:ascii="Arial" w:hAnsi="Arial" w:cs="Arial"/>
              </w:rPr>
            </w:pPr>
            <w:r w:rsidRPr="00376AA3">
              <w:rPr>
                <w:rFonts w:ascii="Arial" w:hAnsi="Arial" w:cs="Arial"/>
              </w:rPr>
              <w:t>1.261.932</w:t>
            </w:r>
          </w:p>
        </w:tc>
        <w:tc>
          <w:tcPr>
            <w:tcW w:w="1276" w:type="dxa"/>
            <w:tcBorders>
              <w:top w:val="single" w:sz="2" w:space="0" w:color="auto"/>
              <w:left w:val="single" w:sz="2" w:space="0" w:color="auto"/>
              <w:bottom w:val="single" w:sz="2" w:space="0" w:color="auto"/>
            </w:tcBorders>
            <w:shd w:val="clear" w:color="000000" w:fill="E2EFDA"/>
            <w:noWrap/>
            <w:vAlign w:val="bottom"/>
            <w:hideMark/>
          </w:tcPr>
          <w:p w14:paraId="2C093CCA" w14:textId="77777777" w:rsidR="001A6640" w:rsidRPr="00376AA3" w:rsidRDefault="001A6640" w:rsidP="001A6640">
            <w:pPr>
              <w:jc w:val="both"/>
              <w:rPr>
                <w:rFonts w:ascii="Arial" w:hAnsi="Arial" w:cs="Arial"/>
              </w:rPr>
            </w:pPr>
            <w:r w:rsidRPr="00376AA3">
              <w:rPr>
                <w:rFonts w:ascii="Arial" w:hAnsi="Arial" w:cs="Arial"/>
              </w:rPr>
              <w:t>1.841.294</w:t>
            </w:r>
          </w:p>
        </w:tc>
        <w:tc>
          <w:tcPr>
            <w:tcW w:w="1276" w:type="dxa"/>
            <w:tcBorders>
              <w:top w:val="single" w:sz="2" w:space="0" w:color="auto"/>
              <w:bottom w:val="single" w:sz="2" w:space="0" w:color="auto"/>
              <w:right w:val="single" w:sz="2" w:space="0" w:color="auto"/>
            </w:tcBorders>
            <w:shd w:val="clear" w:color="000000" w:fill="E2EFDA"/>
            <w:noWrap/>
            <w:vAlign w:val="bottom"/>
            <w:hideMark/>
          </w:tcPr>
          <w:p w14:paraId="796DC934" w14:textId="77777777" w:rsidR="001A6640" w:rsidRPr="00376AA3" w:rsidRDefault="001A6640" w:rsidP="001A6640">
            <w:pPr>
              <w:jc w:val="both"/>
              <w:rPr>
                <w:rFonts w:ascii="Arial" w:hAnsi="Arial" w:cs="Arial"/>
              </w:rPr>
            </w:pPr>
            <w:r w:rsidRPr="00376AA3">
              <w:rPr>
                <w:rFonts w:ascii="Arial" w:hAnsi="Arial" w:cs="Arial"/>
              </w:rPr>
              <w:t>5.122.318</w:t>
            </w:r>
          </w:p>
        </w:tc>
        <w:tc>
          <w:tcPr>
            <w:tcW w:w="922" w:type="dxa"/>
            <w:tcBorders>
              <w:top w:val="single" w:sz="2" w:space="0" w:color="auto"/>
              <w:left w:val="single" w:sz="2" w:space="0" w:color="auto"/>
              <w:bottom w:val="single" w:sz="2" w:space="0" w:color="auto"/>
            </w:tcBorders>
            <w:shd w:val="clear" w:color="000000" w:fill="E2EFDA"/>
            <w:noWrap/>
            <w:vAlign w:val="bottom"/>
            <w:hideMark/>
          </w:tcPr>
          <w:p w14:paraId="03CCC3EC"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7445E2B2"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417FC04B"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D00C1F4"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11D9D23" w14:textId="77777777" w:rsidR="001A6640" w:rsidRPr="00376AA3" w:rsidRDefault="001A6640" w:rsidP="001A6640">
            <w:pPr>
              <w:jc w:val="both"/>
              <w:rPr>
                <w:rFonts w:ascii="Arial" w:hAnsi="Arial" w:cs="Arial"/>
              </w:rPr>
            </w:pPr>
            <w:r w:rsidRPr="00376AA3">
              <w:rPr>
                <w:rFonts w:ascii="Arial" w:hAnsi="Arial" w:cs="Arial"/>
              </w:rPr>
              <w:t>455.999</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682205FA" w14:textId="77777777" w:rsidR="001A6640" w:rsidRPr="00376AA3" w:rsidRDefault="001A6640" w:rsidP="001A6640">
            <w:pPr>
              <w:jc w:val="both"/>
              <w:rPr>
                <w:rFonts w:ascii="Arial" w:hAnsi="Arial" w:cs="Arial"/>
              </w:rPr>
            </w:pPr>
            <w:r w:rsidRPr="00376AA3">
              <w:rPr>
                <w:rFonts w:ascii="Arial" w:hAnsi="Arial" w:cs="Arial"/>
              </w:rPr>
              <w:t>1.575.001</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C4C45D9" w14:textId="77777777" w:rsidR="001A6640" w:rsidRPr="00376AA3" w:rsidRDefault="001A6640" w:rsidP="001A6640">
            <w:pPr>
              <w:jc w:val="both"/>
              <w:rPr>
                <w:rFonts w:ascii="Arial" w:hAnsi="Arial" w:cs="Arial"/>
              </w:rPr>
            </w:pPr>
            <w:r w:rsidRPr="00376AA3">
              <w:rPr>
                <w:rFonts w:ascii="Arial" w:hAnsi="Arial" w:cs="Arial"/>
              </w:rPr>
              <w:t>2.110.071</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15208F12" w14:textId="77777777" w:rsidR="001A6640" w:rsidRPr="00376AA3" w:rsidRDefault="001A6640" w:rsidP="001A6640">
            <w:pPr>
              <w:jc w:val="both"/>
              <w:rPr>
                <w:rFonts w:ascii="Arial" w:hAnsi="Arial" w:cs="Arial"/>
              </w:rPr>
            </w:pPr>
            <w:r w:rsidRPr="00376AA3">
              <w:rPr>
                <w:rFonts w:ascii="Arial" w:hAnsi="Arial" w:cs="Arial"/>
              </w:rPr>
              <w:t>11.225.882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1D1D551F" w14:textId="77777777" w:rsidR="001A6640" w:rsidRPr="00376AA3" w:rsidRDefault="001A6640" w:rsidP="001A6640">
            <w:pPr>
              <w:jc w:val="both"/>
              <w:rPr>
                <w:rFonts w:ascii="Arial" w:hAnsi="Arial" w:cs="Arial"/>
              </w:rPr>
            </w:pPr>
            <w:r w:rsidRPr="00376AA3">
              <w:rPr>
                <w:rFonts w:ascii="Arial" w:hAnsi="Arial" w:cs="Arial"/>
              </w:rPr>
              <w:t>15.366.953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095746DB"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2C8FF82C"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3816CE23" w14:textId="77777777" w:rsidR="001A6640" w:rsidRPr="00376AA3" w:rsidRDefault="001A6640" w:rsidP="001A6640">
            <w:pPr>
              <w:jc w:val="both"/>
              <w:rPr>
                <w:rFonts w:ascii="Arial" w:hAnsi="Arial" w:cs="Arial"/>
              </w:rPr>
            </w:pPr>
            <w:r w:rsidRPr="00376AA3">
              <w:rPr>
                <w:rFonts w:ascii="Arial" w:hAnsi="Arial" w:cs="Arial"/>
              </w:rPr>
              <w:lastRenderedPageBreak/>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DEED7C6"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ED8B693" w14:textId="77777777" w:rsidR="001A6640" w:rsidRPr="00376AA3" w:rsidRDefault="001A6640" w:rsidP="001A6640">
            <w:pPr>
              <w:jc w:val="both"/>
              <w:rPr>
                <w:rFonts w:ascii="Arial" w:hAnsi="Arial" w:cs="Arial"/>
              </w:rPr>
            </w:pPr>
            <w:r w:rsidRPr="00376AA3">
              <w:rPr>
                <w:rFonts w:ascii="Arial" w:hAnsi="Arial" w:cs="Arial"/>
              </w:rPr>
              <w:t>387.599</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AE0F19B" w14:textId="77777777" w:rsidR="001A6640" w:rsidRPr="00376AA3" w:rsidRDefault="001A6640" w:rsidP="001A6640">
            <w:pPr>
              <w:jc w:val="both"/>
              <w:rPr>
                <w:rFonts w:ascii="Arial" w:hAnsi="Arial" w:cs="Arial"/>
              </w:rPr>
            </w:pPr>
            <w:r w:rsidRPr="00376AA3">
              <w:rPr>
                <w:rFonts w:ascii="Arial" w:hAnsi="Arial" w:cs="Arial"/>
              </w:rPr>
              <w:t>1.338.751</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2A196BC" w14:textId="77777777" w:rsidR="001A6640" w:rsidRPr="00376AA3" w:rsidRDefault="001A6640" w:rsidP="001A6640">
            <w:pPr>
              <w:jc w:val="both"/>
              <w:rPr>
                <w:rFonts w:ascii="Arial" w:hAnsi="Arial" w:cs="Arial"/>
              </w:rPr>
            </w:pPr>
            <w:r w:rsidRPr="00376AA3">
              <w:rPr>
                <w:rFonts w:ascii="Arial" w:hAnsi="Arial" w:cs="Arial"/>
              </w:rPr>
              <w:t>1.793.560</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C207273" w14:textId="77777777" w:rsidR="001A6640" w:rsidRPr="00376AA3" w:rsidRDefault="001A6640" w:rsidP="001A6640">
            <w:pPr>
              <w:jc w:val="both"/>
              <w:rPr>
                <w:rFonts w:ascii="Arial" w:hAnsi="Arial" w:cs="Arial"/>
              </w:rPr>
            </w:pPr>
            <w:r w:rsidRPr="00376AA3">
              <w:rPr>
                <w:rFonts w:ascii="Arial" w:hAnsi="Arial" w:cs="Arial"/>
              </w:rPr>
              <w:t>9.542.000</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03D3A2E9" w14:textId="77777777" w:rsidR="001A6640" w:rsidRPr="00376AA3" w:rsidRDefault="001A6640" w:rsidP="001A6640">
            <w:pPr>
              <w:jc w:val="both"/>
              <w:rPr>
                <w:rFonts w:ascii="Arial" w:hAnsi="Arial" w:cs="Arial"/>
              </w:rPr>
            </w:pPr>
            <w:r w:rsidRPr="00376AA3">
              <w:rPr>
                <w:rFonts w:ascii="Arial" w:hAnsi="Arial" w:cs="Arial"/>
              </w:rPr>
              <w:t>13.061.910</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691D854E"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61742DA1"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A308CF9"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239CEFE5"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6ABE9F3" w14:textId="77777777" w:rsidR="001A6640" w:rsidRPr="00376AA3" w:rsidRDefault="001A6640" w:rsidP="001A6640">
            <w:pPr>
              <w:jc w:val="both"/>
              <w:rPr>
                <w:rFonts w:ascii="Arial" w:hAnsi="Arial" w:cs="Arial"/>
              </w:rPr>
            </w:pPr>
            <w:r w:rsidRPr="00376AA3">
              <w:rPr>
                <w:rFonts w:ascii="Arial" w:hAnsi="Arial" w:cs="Arial"/>
              </w:rPr>
              <w:t>68.400</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C3AED3D" w14:textId="77777777" w:rsidR="001A6640" w:rsidRPr="00376AA3" w:rsidRDefault="001A6640" w:rsidP="001A6640">
            <w:pPr>
              <w:jc w:val="both"/>
              <w:rPr>
                <w:rFonts w:ascii="Arial" w:hAnsi="Arial" w:cs="Arial"/>
              </w:rPr>
            </w:pPr>
            <w:r w:rsidRPr="00376AA3">
              <w:rPr>
                <w:rFonts w:ascii="Arial" w:hAnsi="Arial" w:cs="Arial"/>
              </w:rPr>
              <w:t>236.250</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BAC0E76" w14:textId="77777777" w:rsidR="001A6640" w:rsidRPr="00376AA3" w:rsidRDefault="001A6640" w:rsidP="001A6640">
            <w:pPr>
              <w:jc w:val="both"/>
              <w:rPr>
                <w:rFonts w:ascii="Arial" w:hAnsi="Arial" w:cs="Arial"/>
              </w:rPr>
            </w:pPr>
            <w:r w:rsidRPr="00376AA3">
              <w:rPr>
                <w:rFonts w:ascii="Arial" w:hAnsi="Arial" w:cs="Arial"/>
              </w:rPr>
              <w:t>316.511</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32B37B6B" w14:textId="77777777" w:rsidR="001A6640" w:rsidRPr="00376AA3" w:rsidRDefault="001A6640" w:rsidP="001A6640">
            <w:pPr>
              <w:jc w:val="both"/>
              <w:rPr>
                <w:rFonts w:ascii="Arial" w:hAnsi="Arial" w:cs="Arial"/>
              </w:rPr>
            </w:pPr>
            <w:r w:rsidRPr="00376AA3">
              <w:rPr>
                <w:rFonts w:ascii="Arial" w:hAnsi="Arial" w:cs="Arial"/>
              </w:rPr>
              <w:t>1.683.882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2A927457" w14:textId="77777777" w:rsidR="001A6640" w:rsidRPr="00376AA3" w:rsidRDefault="001A6640" w:rsidP="001A6640">
            <w:pPr>
              <w:jc w:val="both"/>
              <w:rPr>
                <w:rFonts w:ascii="Arial" w:hAnsi="Arial" w:cs="Arial"/>
              </w:rPr>
            </w:pPr>
            <w:r w:rsidRPr="00376AA3">
              <w:rPr>
                <w:rFonts w:ascii="Arial" w:hAnsi="Arial" w:cs="Arial"/>
              </w:rPr>
              <w:t>2.305.043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4F85F77C"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7FA48048"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410774AC"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5613B5A3" w14:textId="77777777" w:rsidR="001A6640" w:rsidRPr="00376AA3" w:rsidRDefault="001A6640" w:rsidP="001A6640">
            <w:pPr>
              <w:jc w:val="both"/>
              <w:rPr>
                <w:rFonts w:ascii="Arial" w:hAnsi="Arial" w:cs="Arial"/>
                <w:b/>
                <w:bCs/>
              </w:rPr>
            </w:pPr>
            <w:r w:rsidRPr="00376AA3">
              <w:rPr>
                <w:rFonts w:ascii="Arial" w:hAnsi="Arial" w:cs="Arial"/>
                <w:b/>
                <w:bCs/>
              </w:rPr>
              <w:t>109.438</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4D2C0F2C" w14:textId="77777777" w:rsidR="001A6640" w:rsidRPr="00376AA3" w:rsidRDefault="001A6640" w:rsidP="001A6640">
            <w:pPr>
              <w:jc w:val="both"/>
              <w:rPr>
                <w:rFonts w:ascii="Arial" w:hAnsi="Arial" w:cs="Arial"/>
                <w:b/>
                <w:bCs/>
              </w:rPr>
            </w:pPr>
            <w:r w:rsidRPr="00376AA3">
              <w:rPr>
                <w:rFonts w:ascii="Arial" w:hAnsi="Arial" w:cs="Arial"/>
                <w:b/>
                <w:bCs/>
              </w:rPr>
              <w:t>1.356.107</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2E4EE679" w14:textId="77777777" w:rsidR="001A6640" w:rsidRPr="00376AA3" w:rsidRDefault="001A6640" w:rsidP="001A6640">
            <w:pPr>
              <w:jc w:val="both"/>
              <w:rPr>
                <w:rFonts w:ascii="Arial" w:hAnsi="Arial" w:cs="Arial"/>
                <w:b/>
                <w:bCs/>
              </w:rPr>
            </w:pPr>
            <w:r w:rsidRPr="00376AA3">
              <w:rPr>
                <w:rFonts w:ascii="Arial" w:hAnsi="Arial" w:cs="Arial"/>
                <w:b/>
                <w:bCs/>
              </w:rPr>
              <w:t>2.584.547</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23EC817B" w14:textId="77777777" w:rsidR="001A6640" w:rsidRPr="00376AA3" w:rsidRDefault="001A6640" w:rsidP="001A6640">
            <w:pPr>
              <w:jc w:val="both"/>
              <w:rPr>
                <w:rFonts w:ascii="Arial" w:hAnsi="Arial" w:cs="Arial"/>
                <w:b/>
                <w:bCs/>
              </w:rPr>
            </w:pPr>
            <w:r w:rsidRPr="00376AA3">
              <w:rPr>
                <w:rFonts w:ascii="Arial" w:hAnsi="Arial" w:cs="Arial"/>
                <w:b/>
                <w:bCs/>
              </w:rPr>
              <w:t>3.372.003</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43301723" w14:textId="77777777" w:rsidR="001A6640" w:rsidRPr="00376AA3" w:rsidRDefault="001A6640" w:rsidP="001A6640">
            <w:pPr>
              <w:jc w:val="both"/>
              <w:rPr>
                <w:rFonts w:ascii="Arial" w:hAnsi="Arial" w:cs="Arial"/>
                <w:b/>
                <w:bCs/>
              </w:rPr>
            </w:pPr>
            <w:r w:rsidRPr="00376AA3">
              <w:rPr>
                <w:rFonts w:ascii="Arial" w:hAnsi="Arial" w:cs="Arial"/>
                <w:b/>
                <w:bCs/>
              </w:rPr>
              <w:t>13.067.176</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26F4702F" w14:textId="77777777" w:rsidR="001A6640" w:rsidRPr="00376AA3" w:rsidRDefault="001A6640" w:rsidP="001A6640">
            <w:pPr>
              <w:jc w:val="both"/>
              <w:rPr>
                <w:rFonts w:ascii="Arial" w:hAnsi="Arial" w:cs="Arial"/>
                <w:b/>
                <w:bCs/>
              </w:rPr>
            </w:pPr>
            <w:r w:rsidRPr="00376AA3">
              <w:rPr>
                <w:rFonts w:ascii="Arial" w:hAnsi="Arial" w:cs="Arial"/>
                <w:b/>
                <w:bCs/>
              </w:rPr>
              <w:t>20.489.271</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0A808615"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rPr>
              <w:t> </w:t>
            </w:r>
            <w:r w:rsidRPr="00376AA3">
              <w:rPr>
                <w:rFonts w:ascii="Arial" w:hAnsi="Arial" w:cs="Arial"/>
                <w:b/>
                <w:bCs/>
              </w:rPr>
              <w:t>%</w:t>
            </w:r>
          </w:p>
        </w:tc>
      </w:tr>
      <w:tr w:rsidR="004F49A3" w:rsidRPr="00376AA3" w14:paraId="63035285" w14:textId="77777777" w:rsidTr="00167A8F">
        <w:trPr>
          <w:trHeight w:val="290"/>
        </w:trPr>
        <w:tc>
          <w:tcPr>
            <w:tcW w:w="2030" w:type="dxa"/>
            <w:tcBorders>
              <w:bottom w:val="single" w:sz="12" w:space="0" w:color="auto"/>
              <w:right w:val="nil"/>
            </w:tcBorders>
            <w:shd w:val="clear" w:color="auto" w:fill="auto"/>
            <w:noWrap/>
            <w:vAlign w:val="bottom"/>
            <w:hideMark/>
          </w:tcPr>
          <w:p w14:paraId="64DA543F"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26DEEC19"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5114548C"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13FC540E"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523164B7"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4BF1B332"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12746287"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15F494F6" w14:textId="77777777" w:rsidR="001A6640" w:rsidRPr="00376AA3" w:rsidRDefault="001A6640" w:rsidP="001A6640">
            <w:pPr>
              <w:jc w:val="both"/>
              <w:rPr>
                <w:rFonts w:ascii="Arial" w:hAnsi="Arial" w:cs="Arial"/>
              </w:rPr>
            </w:pPr>
          </w:p>
        </w:tc>
      </w:tr>
      <w:tr w:rsidR="004F49A3" w:rsidRPr="00376AA3" w14:paraId="08C93F69" w14:textId="77777777" w:rsidTr="00167A8F">
        <w:trPr>
          <w:trHeight w:val="290"/>
        </w:trPr>
        <w:tc>
          <w:tcPr>
            <w:tcW w:w="2030" w:type="dxa"/>
            <w:tcBorders>
              <w:bottom w:val="single" w:sz="2" w:space="0" w:color="auto"/>
            </w:tcBorders>
            <w:shd w:val="clear" w:color="000000" w:fill="C6E0B4"/>
            <w:noWrap/>
            <w:vAlign w:val="bottom"/>
            <w:hideMark/>
          </w:tcPr>
          <w:p w14:paraId="11819827" w14:textId="77777777" w:rsidR="001A6640" w:rsidRPr="00376AA3" w:rsidRDefault="001A6640" w:rsidP="001A6640">
            <w:pPr>
              <w:jc w:val="both"/>
              <w:rPr>
                <w:rFonts w:ascii="Arial" w:hAnsi="Arial" w:cs="Arial"/>
                <w:b/>
                <w:bCs/>
              </w:rPr>
            </w:pPr>
            <w:r w:rsidRPr="00376AA3">
              <w:rPr>
                <w:rFonts w:ascii="Arial" w:hAnsi="Arial" w:cs="Arial"/>
                <w:b/>
                <w:bCs/>
              </w:rPr>
              <w:t>Občina Pivka</w:t>
            </w:r>
          </w:p>
        </w:tc>
        <w:tc>
          <w:tcPr>
            <w:tcW w:w="926" w:type="dxa"/>
            <w:tcBorders>
              <w:bottom w:val="single" w:sz="2" w:space="0" w:color="auto"/>
              <w:right w:val="single" w:sz="2" w:space="0" w:color="auto"/>
            </w:tcBorders>
            <w:shd w:val="clear" w:color="000000" w:fill="C6E0B4"/>
            <w:noWrap/>
            <w:vAlign w:val="bottom"/>
            <w:hideMark/>
          </w:tcPr>
          <w:p w14:paraId="33B6CFDC"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C6E0B4"/>
            <w:noWrap/>
            <w:vAlign w:val="bottom"/>
            <w:hideMark/>
          </w:tcPr>
          <w:p w14:paraId="0750ED89"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C6E0B4"/>
            <w:noWrap/>
            <w:vAlign w:val="bottom"/>
            <w:hideMark/>
          </w:tcPr>
          <w:p w14:paraId="46B5669A"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C6E0B4"/>
            <w:noWrap/>
            <w:vAlign w:val="bottom"/>
            <w:hideMark/>
          </w:tcPr>
          <w:p w14:paraId="382E06E0"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C6E0B4"/>
            <w:noWrap/>
            <w:vAlign w:val="bottom"/>
            <w:hideMark/>
          </w:tcPr>
          <w:p w14:paraId="58CA8C8D"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C6E0B4"/>
            <w:noWrap/>
            <w:vAlign w:val="bottom"/>
            <w:hideMark/>
          </w:tcPr>
          <w:p w14:paraId="6D7EDA82"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C6E0B4"/>
            <w:noWrap/>
            <w:vAlign w:val="bottom"/>
            <w:hideMark/>
          </w:tcPr>
          <w:p w14:paraId="36918C89"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68453555" w14:textId="77777777" w:rsidTr="00167A8F">
        <w:trPr>
          <w:trHeight w:val="290"/>
        </w:trPr>
        <w:tc>
          <w:tcPr>
            <w:tcW w:w="2030" w:type="dxa"/>
            <w:tcBorders>
              <w:top w:val="single" w:sz="2" w:space="0" w:color="auto"/>
              <w:bottom w:val="single" w:sz="2" w:space="0" w:color="auto"/>
            </w:tcBorders>
            <w:shd w:val="clear" w:color="000000" w:fill="E2EFDA"/>
            <w:noWrap/>
            <w:vAlign w:val="bottom"/>
            <w:hideMark/>
          </w:tcPr>
          <w:p w14:paraId="2B92583E" w14:textId="77777777" w:rsidR="001A6640" w:rsidRPr="00376AA3" w:rsidRDefault="001A6640" w:rsidP="001A6640">
            <w:pPr>
              <w:jc w:val="both"/>
              <w:rPr>
                <w:rFonts w:ascii="Arial" w:hAnsi="Arial" w:cs="Arial"/>
              </w:rPr>
            </w:pPr>
            <w:r w:rsidRPr="00376AA3">
              <w:rPr>
                <w:rFonts w:ascii="Arial" w:hAnsi="Arial" w:cs="Arial"/>
              </w:rPr>
              <w:t>Občina Pivka iz proračuna</w:t>
            </w:r>
          </w:p>
        </w:tc>
        <w:tc>
          <w:tcPr>
            <w:tcW w:w="926" w:type="dxa"/>
            <w:tcBorders>
              <w:top w:val="single" w:sz="2" w:space="0" w:color="auto"/>
              <w:bottom w:val="single" w:sz="2" w:space="0" w:color="auto"/>
              <w:right w:val="single" w:sz="2" w:space="0" w:color="auto"/>
            </w:tcBorders>
            <w:shd w:val="clear" w:color="000000" w:fill="E2EFDA"/>
            <w:noWrap/>
            <w:vAlign w:val="bottom"/>
            <w:hideMark/>
          </w:tcPr>
          <w:p w14:paraId="285005BC" w14:textId="77777777" w:rsidR="001A6640" w:rsidRPr="00376AA3" w:rsidRDefault="001A6640" w:rsidP="001A6640">
            <w:pPr>
              <w:jc w:val="both"/>
              <w:rPr>
                <w:rFonts w:ascii="Arial" w:hAnsi="Arial" w:cs="Arial"/>
              </w:rPr>
            </w:pPr>
            <w:r w:rsidRPr="00376AA3">
              <w:rPr>
                <w:rFonts w:ascii="Arial" w:hAnsi="Arial" w:cs="Arial"/>
              </w:rPr>
              <w:t>100.000</w:t>
            </w:r>
          </w:p>
        </w:tc>
        <w:tc>
          <w:tcPr>
            <w:tcW w:w="1106" w:type="dxa"/>
            <w:tcBorders>
              <w:top w:val="single" w:sz="2" w:space="0" w:color="auto"/>
              <w:left w:val="single" w:sz="2" w:space="0" w:color="auto"/>
              <w:bottom w:val="single" w:sz="2" w:space="0" w:color="auto"/>
              <w:right w:val="single" w:sz="2" w:space="0" w:color="auto"/>
            </w:tcBorders>
            <w:shd w:val="clear" w:color="000000" w:fill="E2EFDA"/>
            <w:noWrap/>
            <w:vAlign w:val="bottom"/>
            <w:hideMark/>
          </w:tcPr>
          <w:p w14:paraId="20F8D484" w14:textId="77777777" w:rsidR="001A6640" w:rsidRPr="00376AA3" w:rsidRDefault="001A6640" w:rsidP="001A6640">
            <w:pPr>
              <w:jc w:val="both"/>
              <w:rPr>
                <w:rFonts w:ascii="Arial" w:hAnsi="Arial" w:cs="Arial"/>
              </w:rPr>
            </w:pPr>
            <w:r w:rsidRPr="00376AA3">
              <w:rPr>
                <w:rFonts w:ascii="Arial" w:hAnsi="Arial" w:cs="Arial"/>
              </w:rPr>
              <w:t>513.198</w:t>
            </w:r>
          </w:p>
        </w:tc>
        <w:tc>
          <w:tcPr>
            <w:tcW w:w="1163" w:type="dxa"/>
            <w:tcBorders>
              <w:top w:val="single" w:sz="2" w:space="0" w:color="auto"/>
              <w:left w:val="single" w:sz="2" w:space="0" w:color="auto"/>
              <w:bottom w:val="single" w:sz="2" w:space="0" w:color="auto"/>
              <w:right w:val="single" w:sz="2" w:space="0" w:color="auto"/>
            </w:tcBorders>
            <w:shd w:val="clear" w:color="000000" w:fill="E2EFDA"/>
            <w:noWrap/>
            <w:vAlign w:val="bottom"/>
            <w:hideMark/>
          </w:tcPr>
          <w:p w14:paraId="04FD8FEB" w14:textId="77777777" w:rsidR="001A6640" w:rsidRPr="00376AA3" w:rsidRDefault="001A6640" w:rsidP="001A6640">
            <w:pPr>
              <w:jc w:val="both"/>
              <w:rPr>
                <w:rFonts w:ascii="Arial" w:hAnsi="Arial" w:cs="Arial"/>
              </w:rPr>
            </w:pPr>
            <w:r w:rsidRPr="00376AA3">
              <w:rPr>
                <w:rFonts w:ascii="Arial" w:hAnsi="Arial" w:cs="Arial"/>
              </w:rPr>
              <w:t>663.698</w:t>
            </w:r>
          </w:p>
        </w:tc>
        <w:tc>
          <w:tcPr>
            <w:tcW w:w="1082" w:type="dxa"/>
            <w:tcBorders>
              <w:top w:val="single" w:sz="2" w:space="0" w:color="auto"/>
              <w:left w:val="single" w:sz="2" w:space="0" w:color="auto"/>
              <w:bottom w:val="single" w:sz="2" w:space="0" w:color="auto"/>
              <w:right w:val="single" w:sz="2" w:space="0" w:color="auto"/>
            </w:tcBorders>
            <w:shd w:val="clear" w:color="000000" w:fill="E2EFDA"/>
            <w:noWrap/>
            <w:vAlign w:val="bottom"/>
            <w:hideMark/>
          </w:tcPr>
          <w:p w14:paraId="0E86D42F" w14:textId="77777777" w:rsidR="001A6640" w:rsidRPr="00376AA3" w:rsidRDefault="001A6640" w:rsidP="001A6640">
            <w:pPr>
              <w:jc w:val="both"/>
              <w:rPr>
                <w:rFonts w:ascii="Arial" w:hAnsi="Arial" w:cs="Arial"/>
              </w:rPr>
            </w:pPr>
            <w:r w:rsidRPr="00376AA3">
              <w:rPr>
                <w:rFonts w:ascii="Arial" w:hAnsi="Arial" w:cs="Arial"/>
              </w:rPr>
              <w:t>798.060</w:t>
            </w:r>
          </w:p>
        </w:tc>
        <w:tc>
          <w:tcPr>
            <w:tcW w:w="1276" w:type="dxa"/>
            <w:tcBorders>
              <w:top w:val="single" w:sz="2" w:space="0" w:color="auto"/>
              <w:left w:val="single" w:sz="2" w:space="0" w:color="auto"/>
              <w:bottom w:val="single" w:sz="2" w:space="0" w:color="auto"/>
            </w:tcBorders>
            <w:shd w:val="clear" w:color="000000" w:fill="E2EFDA"/>
            <w:noWrap/>
            <w:vAlign w:val="bottom"/>
            <w:hideMark/>
          </w:tcPr>
          <w:p w14:paraId="6586D02F" w14:textId="77777777" w:rsidR="001A6640" w:rsidRPr="00376AA3" w:rsidRDefault="001A6640" w:rsidP="001A6640">
            <w:pPr>
              <w:jc w:val="both"/>
              <w:rPr>
                <w:rFonts w:ascii="Arial" w:hAnsi="Arial" w:cs="Arial"/>
              </w:rPr>
            </w:pPr>
            <w:r w:rsidRPr="00376AA3">
              <w:rPr>
                <w:rFonts w:ascii="Arial" w:hAnsi="Arial" w:cs="Arial"/>
              </w:rPr>
              <w:t>1.149.252</w:t>
            </w:r>
          </w:p>
        </w:tc>
        <w:tc>
          <w:tcPr>
            <w:tcW w:w="1276" w:type="dxa"/>
            <w:tcBorders>
              <w:top w:val="single" w:sz="2" w:space="0" w:color="auto"/>
              <w:bottom w:val="single" w:sz="2" w:space="0" w:color="auto"/>
              <w:right w:val="single" w:sz="2" w:space="0" w:color="auto"/>
            </w:tcBorders>
            <w:shd w:val="clear" w:color="000000" w:fill="E2EFDA"/>
            <w:noWrap/>
            <w:vAlign w:val="bottom"/>
            <w:hideMark/>
          </w:tcPr>
          <w:p w14:paraId="7FED955B" w14:textId="77777777" w:rsidR="001A6640" w:rsidRPr="00376AA3" w:rsidRDefault="001A6640" w:rsidP="001A6640">
            <w:pPr>
              <w:jc w:val="both"/>
              <w:rPr>
                <w:rFonts w:ascii="Arial" w:hAnsi="Arial" w:cs="Arial"/>
              </w:rPr>
            </w:pPr>
            <w:r w:rsidRPr="00376AA3">
              <w:rPr>
                <w:rFonts w:ascii="Arial" w:hAnsi="Arial" w:cs="Arial"/>
              </w:rPr>
              <w:t>3.224.208</w:t>
            </w:r>
          </w:p>
        </w:tc>
        <w:tc>
          <w:tcPr>
            <w:tcW w:w="922" w:type="dxa"/>
            <w:tcBorders>
              <w:top w:val="single" w:sz="2" w:space="0" w:color="auto"/>
              <w:left w:val="single" w:sz="2" w:space="0" w:color="auto"/>
              <w:bottom w:val="single" w:sz="2" w:space="0" w:color="auto"/>
            </w:tcBorders>
            <w:shd w:val="clear" w:color="000000" w:fill="E2EFDA"/>
            <w:noWrap/>
            <w:vAlign w:val="bottom"/>
            <w:hideMark/>
          </w:tcPr>
          <w:p w14:paraId="5887AEAE"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40EF0A75"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421BDBD7"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41CD9867"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75C8455" w14:textId="77777777" w:rsidR="001A6640" w:rsidRPr="00376AA3" w:rsidRDefault="001A6640" w:rsidP="001A6640">
            <w:pPr>
              <w:jc w:val="both"/>
              <w:rPr>
                <w:rFonts w:ascii="Arial" w:hAnsi="Arial" w:cs="Arial"/>
              </w:rPr>
            </w:pPr>
            <w:r w:rsidRPr="00376AA3">
              <w:rPr>
                <w:rFonts w:ascii="Arial" w:hAnsi="Arial" w:cs="Arial"/>
              </w:rPr>
              <w:t>287.026</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34D6D5A" w14:textId="77777777" w:rsidR="001A6640" w:rsidRPr="00376AA3" w:rsidRDefault="001A6640" w:rsidP="001A6640">
            <w:pPr>
              <w:jc w:val="both"/>
              <w:rPr>
                <w:rFonts w:ascii="Arial" w:hAnsi="Arial" w:cs="Arial"/>
              </w:rPr>
            </w:pPr>
            <w:r w:rsidRPr="00376AA3">
              <w:rPr>
                <w:rFonts w:ascii="Arial" w:hAnsi="Arial" w:cs="Arial"/>
              </w:rPr>
              <w:t>991.374</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C68B936" w14:textId="77777777" w:rsidR="001A6640" w:rsidRPr="00376AA3" w:rsidRDefault="001A6640" w:rsidP="001A6640">
            <w:pPr>
              <w:jc w:val="both"/>
              <w:rPr>
                <w:rFonts w:ascii="Arial" w:hAnsi="Arial" w:cs="Arial"/>
              </w:rPr>
            </w:pPr>
            <w:r w:rsidRPr="00376AA3">
              <w:rPr>
                <w:rFonts w:ascii="Arial" w:hAnsi="Arial" w:cs="Arial"/>
              </w:rPr>
              <w:t>1.328.170</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8962A34" w14:textId="77777777" w:rsidR="001A6640" w:rsidRPr="00376AA3" w:rsidRDefault="001A6640" w:rsidP="001A6640">
            <w:pPr>
              <w:jc w:val="both"/>
              <w:rPr>
                <w:rFonts w:ascii="Arial" w:hAnsi="Arial" w:cs="Arial"/>
              </w:rPr>
            </w:pPr>
            <w:r w:rsidRPr="00376AA3">
              <w:rPr>
                <w:rFonts w:ascii="Arial" w:hAnsi="Arial" w:cs="Arial"/>
              </w:rPr>
              <w:t>7.066.054</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63DDF8B6" w14:textId="77777777" w:rsidR="001A6640" w:rsidRPr="00376AA3" w:rsidRDefault="001A6640" w:rsidP="001A6640">
            <w:pPr>
              <w:jc w:val="both"/>
              <w:rPr>
                <w:rFonts w:ascii="Arial" w:hAnsi="Arial" w:cs="Arial"/>
              </w:rPr>
            </w:pPr>
            <w:r w:rsidRPr="00376AA3">
              <w:rPr>
                <w:rFonts w:ascii="Arial" w:hAnsi="Arial" w:cs="Arial"/>
              </w:rPr>
              <w:t>9.672.623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59B4691"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11ECC119"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D7105EB"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63FCD2EC"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5349DAB" w14:textId="77777777" w:rsidR="001A6640" w:rsidRPr="00376AA3" w:rsidRDefault="001A6640" w:rsidP="001A6640">
            <w:pPr>
              <w:jc w:val="both"/>
              <w:rPr>
                <w:rFonts w:ascii="Arial" w:hAnsi="Arial" w:cs="Arial"/>
              </w:rPr>
            </w:pPr>
            <w:r w:rsidRPr="00376AA3">
              <w:rPr>
                <w:rFonts w:ascii="Arial" w:hAnsi="Arial" w:cs="Arial"/>
              </w:rPr>
              <w:t>243.972</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E91A593" w14:textId="77777777" w:rsidR="001A6640" w:rsidRPr="00376AA3" w:rsidRDefault="001A6640" w:rsidP="001A6640">
            <w:pPr>
              <w:jc w:val="both"/>
              <w:rPr>
                <w:rFonts w:ascii="Arial" w:hAnsi="Arial" w:cs="Arial"/>
              </w:rPr>
            </w:pPr>
            <w:r w:rsidRPr="00376AA3">
              <w:rPr>
                <w:rFonts w:ascii="Arial" w:hAnsi="Arial" w:cs="Arial"/>
              </w:rPr>
              <w:t>842.668</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489ED5E" w14:textId="77777777" w:rsidR="001A6640" w:rsidRPr="00376AA3" w:rsidRDefault="001A6640" w:rsidP="001A6640">
            <w:pPr>
              <w:jc w:val="both"/>
              <w:rPr>
                <w:rFonts w:ascii="Arial" w:hAnsi="Arial" w:cs="Arial"/>
              </w:rPr>
            </w:pPr>
            <w:r w:rsidRPr="00376AA3">
              <w:rPr>
                <w:rFonts w:ascii="Arial" w:hAnsi="Arial" w:cs="Arial"/>
              </w:rPr>
              <w:t>1.128.944</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2A63F775" w14:textId="77777777" w:rsidR="001A6640" w:rsidRPr="00376AA3" w:rsidRDefault="001A6640" w:rsidP="001A6640">
            <w:pPr>
              <w:jc w:val="both"/>
              <w:rPr>
                <w:rFonts w:ascii="Arial" w:hAnsi="Arial" w:cs="Arial"/>
              </w:rPr>
            </w:pPr>
            <w:r w:rsidRPr="00376AA3">
              <w:rPr>
                <w:rFonts w:ascii="Arial" w:hAnsi="Arial" w:cs="Arial"/>
              </w:rPr>
              <w:t>6.006.146</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81901D8" w14:textId="77777777" w:rsidR="001A6640" w:rsidRPr="00376AA3" w:rsidRDefault="001A6640" w:rsidP="001A6640">
            <w:pPr>
              <w:jc w:val="both"/>
              <w:rPr>
                <w:rFonts w:ascii="Arial" w:hAnsi="Arial" w:cs="Arial"/>
              </w:rPr>
            </w:pPr>
            <w:r w:rsidRPr="00376AA3">
              <w:rPr>
                <w:rFonts w:ascii="Arial" w:hAnsi="Arial" w:cs="Arial"/>
              </w:rPr>
              <w:t>8.221.729</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2689A1A"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5C03A580"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42B893E7"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3E0EEB1F"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D5ED4CF" w14:textId="77777777" w:rsidR="001A6640" w:rsidRPr="00376AA3" w:rsidRDefault="001A6640" w:rsidP="001A6640">
            <w:pPr>
              <w:jc w:val="both"/>
              <w:rPr>
                <w:rFonts w:ascii="Arial" w:hAnsi="Arial" w:cs="Arial"/>
              </w:rPr>
            </w:pPr>
            <w:r w:rsidRPr="00376AA3">
              <w:rPr>
                <w:rFonts w:ascii="Arial" w:hAnsi="Arial" w:cs="Arial"/>
              </w:rPr>
              <w:t>43.054</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A16ED28" w14:textId="77777777" w:rsidR="001A6640" w:rsidRPr="00376AA3" w:rsidRDefault="001A6640" w:rsidP="001A6640">
            <w:pPr>
              <w:jc w:val="both"/>
              <w:rPr>
                <w:rFonts w:ascii="Arial" w:hAnsi="Arial" w:cs="Arial"/>
              </w:rPr>
            </w:pPr>
            <w:r w:rsidRPr="00376AA3">
              <w:rPr>
                <w:rFonts w:ascii="Arial" w:hAnsi="Arial" w:cs="Arial"/>
              </w:rPr>
              <w:t>148.706</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C94D6D8" w14:textId="77777777" w:rsidR="001A6640" w:rsidRPr="00376AA3" w:rsidRDefault="001A6640" w:rsidP="001A6640">
            <w:pPr>
              <w:jc w:val="both"/>
              <w:rPr>
                <w:rFonts w:ascii="Arial" w:hAnsi="Arial" w:cs="Arial"/>
              </w:rPr>
            </w:pPr>
            <w:r w:rsidRPr="00376AA3">
              <w:rPr>
                <w:rFonts w:ascii="Arial" w:hAnsi="Arial" w:cs="Arial"/>
              </w:rPr>
              <w:t>199.225</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50308F6" w14:textId="77777777" w:rsidR="001A6640" w:rsidRPr="00376AA3" w:rsidRDefault="001A6640" w:rsidP="001A6640">
            <w:pPr>
              <w:jc w:val="both"/>
              <w:rPr>
                <w:rFonts w:ascii="Arial" w:hAnsi="Arial" w:cs="Arial"/>
              </w:rPr>
            </w:pPr>
            <w:r w:rsidRPr="00376AA3">
              <w:rPr>
                <w:rFonts w:ascii="Arial" w:hAnsi="Arial" w:cs="Arial"/>
              </w:rPr>
              <w:t>1.059.908</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107BC62C" w14:textId="77777777" w:rsidR="001A6640" w:rsidRPr="00376AA3" w:rsidRDefault="001A6640" w:rsidP="001A6640">
            <w:pPr>
              <w:jc w:val="both"/>
              <w:rPr>
                <w:rFonts w:ascii="Arial" w:hAnsi="Arial" w:cs="Arial"/>
              </w:rPr>
            </w:pPr>
            <w:r w:rsidRPr="00376AA3">
              <w:rPr>
                <w:rFonts w:ascii="Arial" w:hAnsi="Arial" w:cs="Arial"/>
              </w:rPr>
              <w:t>1.450.893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76E42C0"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109F80B0" w14:textId="77777777" w:rsidTr="00167A8F">
        <w:trPr>
          <w:trHeight w:val="290"/>
        </w:trPr>
        <w:tc>
          <w:tcPr>
            <w:tcW w:w="2030" w:type="dxa"/>
            <w:tcBorders>
              <w:top w:val="single" w:sz="2" w:space="0" w:color="auto"/>
              <w:bottom w:val="single" w:sz="4" w:space="0" w:color="auto"/>
            </w:tcBorders>
            <w:shd w:val="clear" w:color="auto" w:fill="auto"/>
            <w:noWrap/>
            <w:vAlign w:val="bottom"/>
            <w:hideMark/>
          </w:tcPr>
          <w:p w14:paraId="12F1131E"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4" w:space="0" w:color="auto"/>
              <w:right w:val="single" w:sz="2" w:space="0" w:color="auto"/>
            </w:tcBorders>
            <w:shd w:val="clear" w:color="auto" w:fill="auto"/>
            <w:noWrap/>
            <w:vAlign w:val="bottom"/>
            <w:hideMark/>
          </w:tcPr>
          <w:p w14:paraId="457723CA" w14:textId="77777777" w:rsidR="001A6640" w:rsidRPr="00376AA3" w:rsidRDefault="001A6640" w:rsidP="001A6640">
            <w:pPr>
              <w:jc w:val="both"/>
              <w:rPr>
                <w:rFonts w:ascii="Arial" w:hAnsi="Arial" w:cs="Arial"/>
                <w:b/>
                <w:bCs/>
              </w:rPr>
            </w:pPr>
            <w:r w:rsidRPr="00376AA3">
              <w:rPr>
                <w:rFonts w:ascii="Arial" w:hAnsi="Arial" w:cs="Arial"/>
                <w:b/>
                <w:bCs/>
              </w:rPr>
              <w:t>100.000</w:t>
            </w:r>
          </w:p>
        </w:tc>
        <w:tc>
          <w:tcPr>
            <w:tcW w:w="1106" w:type="dxa"/>
            <w:tcBorders>
              <w:top w:val="single" w:sz="2" w:space="0" w:color="auto"/>
              <w:left w:val="single" w:sz="2" w:space="0" w:color="auto"/>
              <w:bottom w:val="single" w:sz="4" w:space="0" w:color="auto"/>
              <w:right w:val="single" w:sz="2" w:space="0" w:color="auto"/>
            </w:tcBorders>
            <w:shd w:val="clear" w:color="auto" w:fill="auto"/>
            <w:noWrap/>
            <w:vAlign w:val="bottom"/>
            <w:hideMark/>
          </w:tcPr>
          <w:p w14:paraId="06A4D793" w14:textId="77777777" w:rsidR="001A6640" w:rsidRPr="00376AA3" w:rsidRDefault="001A6640" w:rsidP="001A6640">
            <w:pPr>
              <w:jc w:val="both"/>
              <w:rPr>
                <w:rFonts w:ascii="Arial" w:hAnsi="Arial" w:cs="Arial"/>
                <w:b/>
                <w:bCs/>
              </w:rPr>
            </w:pPr>
            <w:r w:rsidRPr="00376AA3">
              <w:rPr>
                <w:rFonts w:ascii="Arial" w:hAnsi="Arial" w:cs="Arial"/>
                <w:b/>
                <w:bCs/>
              </w:rPr>
              <w:t>800.224</w:t>
            </w:r>
          </w:p>
        </w:tc>
        <w:tc>
          <w:tcPr>
            <w:tcW w:w="1163" w:type="dxa"/>
            <w:tcBorders>
              <w:top w:val="single" w:sz="2" w:space="0" w:color="auto"/>
              <w:left w:val="single" w:sz="2" w:space="0" w:color="auto"/>
              <w:bottom w:val="single" w:sz="4" w:space="0" w:color="auto"/>
              <w:right w:val="single" w:sz="2" w:space="0" w:color="auto"/>
            </w:tcBorders>
            <w:shd w:val="clear" w:color="auto" w:fill="auto"/>
            <w:noWrap/>
            <w:vAlign w:val="bottom"/>
            <w:hideMark/>
          </w:tcPr>
          <w:p w14:paraId="7CEED80C" w14:textId="77777777" w:rsidR="001A6640" w:rsidRPr="00376AA3" w:rsidRDefault="001A6640" w:rsidP="001A6640">
            <w:pPr>
              <w:jc w:val="both"/>
              <w:rPr>
                <w:rFonts w:ascii="Arial" w:hAnsi="Arial" w:cs="Arial"/>
                <w:b/>
                <w:bCs/>
              </w:rPr>
            </w:pPr>
            <w:r w:rsidRPr="00376AA3">
              <w:rPr>
                <w:rFonts w:ascii="Arial" w:hAnsi="Arial" w:cs="Arial"/>
                <w:b/>
                <w:bCs/>
              </w:rPr>
              <w:t>1.655.072</w:t>
            </w:r>
          </w:p>
        </w:tc>
        <w:tc>
          <w:tcPr>
            <w:tcW w:w="1082" w:type="dxa"/>
            <w:tcBorders>
              <w:top w:val="single" w:sz="2" w:space="0" w:color="auto"/>
              <w:left w:val="single" w:sz="2" w:space="0" w:color="auto"/>
              <w:bottom w:val="single" w:sz="4" w:space="0" w:color="auto"/>
              <w:right w:val="single" w:sz="2" w:space="0" w:color="auto"/>
            </w:tcBorders>
            <w:shd w:val="clear" w:color="auto" w:fill="auto"/>
            <w:noWrap/>
            <w:vAlign w:val="bottom"/>
            <w:hideMark/>
          </w:tcPr>
          <w:p w14:paraId="71E346A8" w14:textId="77777777" w:rsidR="001A6640" w:rsidRPr="00376AA3" w:rsidRDefault="001A6640" w:rsidP="001A6640">
            <w:pPr>
              <w:jc w:val="both"/>
              <w:rPr>
                <w:rFonts w:ascii="Arial" w:hAnsi="Arial" w:cs="Arial"/>
                <w:b/>
                <w:bCs/>
              </w:rPr>
            </w:pPr>
            <w:r w:rsidRPr="00376AA3">
              <w:rPr>
                <w:rFonts w:ascii="Arial" w:hAnsi="Arial" w:cs="Arial"/>
                <w:b/>
                <w:bCs/>
              </w:rPr>
              <w:t>2.126.230</w:t>
            </w:r>
          </w:p>
        </w:tc>
        <w:tc>
          <w:tcPr>
            <w:tcW w:w="1276" w:type="dxa"/>
            <w:tcBorders>
              <w:top w:val="single" w:sz="2" w:space="0" w:color="auto"/>
              <w:left w:val="single" w:sz="2" w:space="0" w:color="auto"/>
              <w:bottom w:val="single" w:sz="4" w:space="0" w:color="auto"/>
            </w:tcBorders>
            <w:shd w:val="clear" w:color="auto" w:fill="auto"/>
            <w:noWrap/>
            <w:vAlign w:val="bottom"/>
            <w:hideMark/>
          </w:tcPr>
          <w:p w14:paraId="371A9670" w14:textId="77777777" w:rsidR="001A6640" w:rsidRPr="00376AA3" w:rsidRDefault="001A6640" w:rsidP="001A6640">
            <w:pPr>
              <w:jc w:val="both"/>
              <w:rPr>
                <w:rFonts w:ascii="Arial" w:hAnsi="Arial" w:cs="Arial"/>
                <w:b/>
                <w:bCs/>
              </w:rPr>
            </w:pPr>
            <w:r w:rsidRPr="00376AA3">
              <w:rPr>
                <w:rFonts w:ascii="Arial" w:hAnsi="Arial" w:cs="Arial"/>
                <w:b/>
                <w:bCs/>
              </w:rPr>
              <w:t>8.215.305</w:t>
            </w:r>
          </w:p>
        </w:tc>
        <w:tc>
          <w:tcPr>
            <w:tcW w:w="1276" w:type="dxa"/>
            <w:tcBorders>
              <w:top w:val="single" w:sz="2" w:space="0" w:color="auto"/>
              <w:bottom w:val="single" w:sz="4" w:space="0" w:color="auto"/>
              <w:right w:val="single" w:sz="2" w:space="0" w:color="auto"/>
            </w:tcBorders>
            <w:shd w:val="clear" w:color="auto" w:fill="auto"/>
            <w:noWrap/>
            <w:vAlign w:val="bottom"/>
            <w:hideMark/>
          </w:tcPr>
          <w:p w14:paraId="120A26D3" w14:textId="77777777" w:rsidR="001A6640" w:rsidRPr="00376AA3" w:rsidRDefault="001A6640" w:rsidP="001A6640">
            <w:pPr>
              <w:jc w:val="both"/>
              <w:rPr>
                <w:rFonts w:ascii="Arial" w:hAnsi="Arial" w:cs="Arial"/>
                <w:b/>
                <w:bCs/>
              </w:rPr>
            </w:pPr>
            <w:r w:rsidRPr="00376AA3">
              <w:rPr>
                <w:rFonts w:ascii="Arial" w:hAnsi="Arial" w:cs="Arial"/>
                <w:b/>
                <w:bCs/>
              </w:rPr>
              <w:t>12.896.830</w:t>
            </w:r>
          </w:p>
        </w:tc>
        <w:tc>
          <w:tcPr>
            <w:tcW w:w="922" w:type="dxa"/>
            <w:tcBorders>
              <w:top w:val="single" w:sz="2" w:space="0" w:color="auto"/>
              <w:left w:val="single" w:sz="2" w:space="0" w:color="auto"/>
              <w:bottom w:val="single" w:sz="4" w:space="0" w:color="auto"/>
            </w:tcBorders>
            <w:shd w:val="clear" w:color="auto" w:fill="auto"/>
            <w:noWrap/>
            <w:vAlign w:val="bottom"/>
            <w:hideMark/>
          </w:tcPr>
          <w:p w14:paraId="2A8021DA"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rPr>
              <w:t> </w:t>
            </w:r>
            <w:r w:rsidRPr="00376AA3">
              <w:rPr>
                <w:rFonts w:ascii="Arial" w:hAnsi="Arial" w:cs="Arial"/>
                <w:b/>
                <w:bCs/>
              </w:rPr>
              <w:t>%</w:t>
            </w:r>
          </w:p>
        </w:tc>
      </w:tr>
      <w:tr w:rsidR="004F49A3" w:rsidRPr="00376AA3" w14:paraId="082E1447" w14:textId="77777777" w:rsidTr="00167A8F">
        <w:trPr>
          <w:trHeight w:val="290"/>
        </w:trPr>
        <w:tc>
          <w:tcPr>
            <w:tcW w:w="2030" w:type="dxa"/>
            <w:tcBorders>
              <w:bottom w:val="single" w:sz="12" w:space="0" w:color="auto"/>
              <w:right w:val="nil"/>
            </w:tcBorders>
            <w:shd w:val="clear" w:color="auto" w:fill="auto"/>
            <w:noWrap/>
            <w:vAlign w:val="bottom"/>
            <w:hideMark/>
          </w:tcPr>
          <w:p w14:paraId="5218A745" w14:textId="77777777" w:rsidR="004F49A3" w:rsidRPr="00376AA3" w:rsidRDefault="004F49A3" w:rsidP="00D0214A">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16D5D8E9" w14:textId="77777777" w:rsidR="004F49A3" w:rsidRPr="00376AA3" w:rsidRDefault="004F49A3" w:rsidP="00D0214A">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24EF2A21" w14:textId="77777777" w:rsidR="004F49A3" w:rsidRPr="00376AA3" w:rsidRDefault="004F49A3" w:rsidP="00D0214A">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062FF268" w14:textId="77777777" w:rsidR="004F49A3" w:rsidRPr="00376AA3" w:rsidRDefault="004F49A3" w:rsidP="00D0214A">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78733F05" w14:textId="77777777" w:rsidR="004F49A3" w:rsidRPr="00376AA3" w:rsidRDefault="004F49A3" w:rsidP="00D0214A">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78458857" w14:textId="77777777" w:rsidR="004F49A3" w:rsidRPr="00376AA3" w:rsidRDefault="004F49A3" w:rsidP="00D0214A">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1E8C769B" w14:textId="77777777" w:rsidR="004F49A3" w:rsidRPr="00376AA3" w:rsidRDefault="004F49A3" w:rsidP="00D0214A">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0DAEDBAC" w14:textId="77777777" w:rsidR="004F49A3" w:rsidRPr="00376AA3" w:rsidRDefault="004F49A3" w:rsidP="00D0214A">
            <w:pPr>
              <w:jc w:val="both"/>
              <w:rPr>
                <w:rFonts w:ascii="Arial" w:hAnsi="Arial" w:cs="Arial"/>
              </w:rPr>
            </w:pPr>
          </w:p>
        </w:tc>
      </w:tr>
      <w:tr w:rsidR="004F49A3" w:rsidRPr="00376AA3" w14:paraId="0BAD890C" w14:textId="77777777" w:rsidTr="00167A8F">
        <w:trPr>
          <w:trHeight w:val="290"/>
        </w:trPr>
        <w:tc>
          <w:tcPr>
            <w:tcW w:w="2030" w:type="dxa"/>
            <w:tcBorders>
              <w:top w:val="single" w:sz="4" w:space="0" w:color="auto"/>
              <w:bottom w:val="single" w:sz="2" w:space="0" w:color="auto"/>
            </w:tcBorders>
            <w:shd w:val="clear" w:color="000000" w:fill="F8CBAD"/>
            <w:noWrap/>
            <w:vAlign w:val="bottom"/>
            <w:hideMark/>
          </w:tcPr>
          <w:p w14:paraId="6ACCA382" w14:textId="77777777" w:rsidR="001A6640" w:rsidRPr="00376AA3" w:rsidRDefault="001A6640" w:rsidP="001A6640">
            <w:pPr>
              <w:jc w:val="both"/>
              <w:rPr>
                <w:rFonts w:ascii="Arial" w:hAnsi="Arial" w:cs="Arial"/>
                <w:b/>
                <w:bCs/>
              </w:rPr>
            </w:pPr>
            <w:r w:rsidRPr="00376AA3">
              <w:rPr>
                <w:rFonts w:ascii="Arial" w:hAnsi="Arial" w:cs="Arial"/>
                <w:b/>
                <w:bCs/>
              </w:rPr>
              <w:t>Občina Miren-Kostanjevica</w:t>
            </w:r>
          </w:p>
        </w:tc>
        <w:tc>
          <w:tcPr>
            <w:tcW w:w="926" w:type="dxa"/>
            <w:tcBorders>
              <w:top w:val="single" w:sz="4" w:space="0" w:color="auto"/>
              <w:bottom w:val="single" w:sz="2" w:space="0" w:color="auto"/>
              <w:right w:val="single" w:sz="2" w:space="0" w:color="auto"/>
            </w:tcBorders>
            <w:shd w:val="clear" w:color="000000" w:fill="F8CBAD"/>
            <w:noWrap/>
            <w:vAlign w:val="bottom"/>
            <w:hideMark/>
          </w:tcPr>
          <w:p w14:paraId="47A9A983"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top w:val="single" w:sz="4" w:space="0" w:color="auto"/>
              <w:left w:val="single" w:sz="2" w:space="0" w:color="auto"/>
              <w:bottom w:val="single" w:sz="2" w:space="0" w:color="auto"/>
              <w:right w:val="single" w:sz="2" w:space="0" w:color="auto"/>
            </w:tcBorders>
            <w:shd w:val="clear" w:color="000000" w:fill="F8CBAD"/>
            <w:noWrap/>
            <w:vAlign w:val="bottom"/>
            <w:hideMark/>
          </w:tcPr>
          <w:p w14:paraId="52D8E706"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top w:val="single" w:sz="4" w:space="0" w:color="auto"/>
              <w:left w:val="single" w:sz="2" w:space="0" w:color="auto"/>
              <w:bottom w:val="single" w:sz="2" w:space="0" w:color="auto"/>
              <w:right w:val="single" w:sz="2" w:space="0" w:color="auto"/>
            </w:tcBorders>
            <w:shd w:val="clear" w:color="000000" w:fill="F8CBAD"/>
            <w:noWrap/>
            <w:vAlign w:val="bottom"/>
            <w:hideMark/>
          </w:tcPr>
          <w:p w14:paraId="6623A240"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top w:val="single" w:sz="4" w:space="0" w:color="auto"/>
              <w:left w:val="single" w:sz="2" w:space="0" w:color="auto"/>
              <w:bottom w:val="single" w:sz="2" w:space="0" w:color="auto"/>
              <w:right w:val="single" w:sz="2" w:space="0" w:color="auto"/>
            </w:tcBorders>
            <w:shd w:val="clear" w:color="000000" w:fill="F8CBAD"/>
            <w:noWrap/>
            <w:vAlign w:val="bottom"/>
            <w:hideMark/>
          </w:tcPr>
          <w:p w14:paraId="00145FA0"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top w:val="single" w:sz="4" w:space="0" w:color="auto"/>
              <w:left w:val="single" w:sz="2" w:space="0" w:color="auto"/>
              <w:bottom w:val="single" w:sz="2" w:space="0" w:color="auto"/>
            </w:tcBorders>
            <w:shd w:val="clear" w:color="000000" w:fill="F8CBAD"/>
            <w:noWrap/>
            <w:vAlign w:val="bottom"/>
            <w:hideMark/>
          </w:tcPr>
          <w:p w14:paraId="28A51F98"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top w:val="single" w:sz="4" w:space="0" w:color="auto"/>
              <w:bottom w:val="single" w:sz="2" w:space="0" w:color="auto"/>
              <w:right w:val="single" w:sz="2" w:space="0" w:color="auto"/>
            </w:tcBorders>
            <w:shd w:val="clear" w:color="000000" w:fill="F8CBAD"/>
            <w:noWrap/>
            <w:vAlign w:val="bottom"/>
            <w:hideMark/>
          </w:tcPr>
          <w:p w14:paraId="61B9D2F9"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top w:val="single" w:sz="4" w:space="0" w:color="auto"/>
              <w:left w:val="single" w:sz="2" w:space="0" w:color="auto"/>
              <w:bottom w:val="single" w:sz="2" w:space="0" w:color="auto"/>
            </w:tcBorders>
            <w:shd w:val="clear" w:color="000000" w:fill="F8CBAD"/>
            <w:noWrap/>
            <w:vAlign w:val="bottom"/>
            <w:hideMark/>
          </w:tcPr>
          <w:p w14:paraId="30DF903F"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029EDCC4" w14:textId="77777777" w:rsidTr="00167A8F">
        <w:trPr>
          <w:trHeight w:val="290"/>
        </w:trPr>
        <w:tc>
          <w:tcPr>
            <w:tcW w:w="2030" w:type="dxa"/>
            <w:tcBorders>
              <w:top w:val="single" w:sz="2" w:space="0" w:color="auto"/>
              <w:bottom w:val="single" w:sz="2" w:space="0" w:color="auto"/>
            </w:tcBorders>
            <w:shd w:val="clear" w:color="000000" w:fill="FCE4D6"/>
            <w:noWrap/>
            <w:vAlign w:val="bottom"/>
            <w:hideMark/>
          </w:tcPr>
          <w:p w14:paraId="1B6F41C4" w14:textId="77777777" w:rsidR="001A6640" w:rsidRPr="00376AA3" w:rsidRDefault="001A6640" w:rsidP="001A6640">
            <w:pPr>
              <w:jc w:val="both"/>
              <w:rPr>
                <w:rFonts w:ascii="Arial" w:hAnsi="Arial" w:cs="Arial"/>
              </w:rPr>
            </w:pPr>
            <w:r w:rsidRPr="00376AA3">
              <w:rPr>
                <w:rFonts w:ascii="Arial" w:hAnsi="Arial" w:cs="Arial"/>
              </w:rPr>
              <w:t xml:space="preserve">Občina Miren-Kostanjevica iz </w:t>
            </w:r>
            <w:proofErr w:type="spellStart"/>
            <w:r w:rsidRPr="00376AA3">
              <w:rPr>
                <w:rFonts w:ascii="Arial" w:hAnsi="Arial" w:cs="Arial"/>
              </w:rPr>
              <w:t>prorač</w:t>
            </w:r>
            <w:proofErr w:type="spellEnd"/>
            <w:r w:rsidRPr="00376AA3">
              <w:rPr>
                <w:rFonts w:ascii="Arial" w:hAnsi="Arial" w:cs="Arial"/>
              </w:rPr>
              <w:t>.</w:t>
            </w:r>
          </w:p>
        </w:tc>
        <w:tc>
          <w:tcPr>
            <w:tcW w:w="926" w:type="dxa"/>
            <w:tcBorders>
              <w:top w:val="single" w:sz="2" w:space="0" w:color="auto"/>
              <w:bottom w:val="single" w:sz="2" w:space="0" w:color="auto"/>
              <w:right w:val="single" w:sz="2" w:space="0" w:color="auto"/>
            </w:tcBorders>
            <w:shd w:val="clear" w:color="000000" w:fill="FCE4D6"/>
            <w:noWrap/>
            <w:vAlign w:val="bottom"/>
            <w:hideMark/>
          </w:tcPr>
          <w:p w14:paraId="163ABCB8" w14:textId="77777777" w:rsidR="001A6640" w:rsidRPr="00376AA3" w:rsidRDefault="001A6640" w:rsidP="001A6640">
            <w:pPr>
              <w:jc w:val="both"/>
              <w:rPr>
                <w:rFonts w:ascii="Arial" w:hAnsi="Arial" w:cs="Arial"/>
              </w:rPr>
            </w:pPr>
            <w:r w:rsidRPr="00376AA3">
              <w:rPr>
                <w:rFonts w:ascii="Arial" w:hAnsi="Arial" w:cs="Arial"/>
              </w:rPr>
              <w:t>50.000</w:t>
            </w:r>
          </w:p>
        </w:tc>
        <w:tc>
          <w:tcPr>
            <w:tcW w:w="1106"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6666A161" w14:textId="77777777" w:rsidR="001A6640" w:rsidRPr="00376AA3" w:rsidRDefault="001A6640" w:rsidP="001A6640">
            <w:pPr>
              <w:jc w:val="both"/>
              <w:rPr>
                <w:rFonts w:ascii="Arial" w:hAnsi="Arial" w:cs="Arial"/>
              </w:rPr>
            </w:pPr>
            <w:r w:rsidRPr="00376AA3">
              <w:rPr>
                <w:rFonts w:ascii="Arial" w:hAnsi="Arial" w:cs="Arial"/>
              </w:rPr>
              <w:t>100.000</w:t>
            </w:r>
          </w:p>
        </w:tc>
        <w:tc>
          <w:tcPr>
            <w:tcW w:w="1163"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0A49EB78" w14:textId="77777777" w:rsidR="001A6640" w:rsidRPr="00376AA3" w:rsidRDefault="001A6640" w:rsidP="001A6640">
            <w:pPr>
              <w:jc w:val="both"/>
              <w:rPr>
                <w:rFonts w:ascii="Arial" w:hAnsi="Arial" w:cs="Arial"/>
              </w:rPr>
            </w:pPr>
            <w:r w:rsidRPr="00376AA3">
              <w:rPr>
                <w:rFonts w:ascii="Arial" w:hAnsi="Arial" w:cs="Arial"/>
              </w:rPr>
              <w:t>200.000</w:t>
            </w:r>
          </w:p>
        </w:tc>
        <w:tc>
          <w:tcPr>
            <w:tcW w:w="1082"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50DB1D47" w14:textId="77777777" w:rsidR="001A6640" w:rsidRPr="00376AA3" w:rsidRDefault="001A6640" w:rsidP="001A6640">
            <w:pPr>
              <w:jc w:val="both"/>
              <w:rPr>
                <w:rFonts w:ascii="Arial" w:hAnsi="Arial" w:cs="Arial"/>
              </w:rPr>
            </w:pPr>
            <w:r w:rsidRPr="00376AA3">
              <w:rPr>
                <w:rFonts w:ascii="Arial" w:hAnsi="Arial" w:cs="Arial"/>
              </w:rPr>
              <w:t>200.000</w:t>
            </w:r>
          </w:p>
        </w:tc>
        <w:tc>
          <w:tcPr>
            <w:tcW w:w="1276" w:type="dxa"/>
            <w:tcBorders>
              <w:top w:val="single" w:sz="2" w:space="0" w:color="auto"/>
              <w:left w:val="single" w:sz="2" w:space="0" w:color="auto"/>
              <w:bottom w:val="single" w:sz="2" w:space="0" w:color="auto"/>
            </w:tcBorders>
            <w:shd w:val="clear" w:color="000000" w:fill="FCE4D6"/>
            <w:noWrap/>
            <w:vAlign w:val="bottom"/>
            <w:hideMark/>
          </w:tcPr>
          <w:p w14:paraId="00FF1FF6" w14:textId="77777777" w:rsidR="001A6640" w:rsidRPr="00376AA3" w:rsidRDefault="001A6640" w:rsidP="001A6640">
            <w:pPr>
              <w:jc w:val="both"/>
              <w:rPr>
                <w:rFonts w:ascii="Arial" w:hAnsi="Arial" w:cs="Arial"/>
              </w:rPr>
            </w:pPr>
            <w:r w:rsidRPr="00376AA3">
              <w:rPr>
                <w:rFonts w:ascii="Arial" w:hAnsi="Arial" w:cs="Arial"/>
              </w:rPr>
              <w:t>22.168</w:t>
            </w:r>
          </w:p>
        </w:tc>
        <w:tc>
          <w:tcPr>
            <w:tcW w:w="1276" w:type="dxa"/>
            <w:tcBorders>
              <w:top w:val="single" w:sz="2" w:space="0" w:color="auto"/>
              <w:bottom w:val="single" w:sz="2" w:space="0" w:color="auto"/>
              <w:right w:val="single" w:sz="2" w:space="0" w:color="auto"/>
            </w:tcBorders>
            <w:shd w:val="clear" w:color="000000" w:fill="FCE4D6"/>
            <w:noWrap/>
            <w:vAlign w:val="bottom"/>
            <w:hideMark/>
          </w:tcPr>
          <w:p w14:paraId="5679DACF" w14:textId="77777777" w:rsidR="001A6640" w:rsidRPr="00376AA3" w:rsidRDefault="001A6640" w:rsidP="001A6640">
            <w:pPr>
              <w:jc w:val="both"/>
              <w:rPr>
                <w:rFonts w:ascii="Arial" w:hAnsi="Arial" w:cs="Arial"/>
              </w:rPr>
            </w:pPr>
            <w:r w:rsidRPr="00376AA3">
              <w:rPr>
                <w:rFonts w:ascii="Arial" w:hAnsi="Arial" w:cs="Arial"/>
              </w:rPr>
              <w:t>572.168</w:t>
            </w:r>
          </w:p>
        </w:tc>
        <w:tc>
          <w:tcPr>
            <w:tcW w:w="922" w:type="dxa"/>
            <w:tcBorders>
              <w:top w:val="single" w:sz="2" w:space="0" w:color="auto"/>
              <w:left w:val="single" w:sz="2" w:space="0" w:color="auto"/>
              <w:bottom w:val="single" w:sz="2" w:space="0" w:color="auto"/>
            </w:tcBorders>
            <w:shd w:val="clear" w:color="000000" w:fill="FCE4D6"/>
            <w:noWrap/>
            <w:vAlign w:val="bottom"/>
            <w:hideMark/>
          </w:tcPr>
          <w:p w14:paraId="1BCC2B1E"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1E0D672D"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3880DE4"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3589B0A2"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E4A084C" w14:textId="77777777" w:rsidR="001A6640" w:rsidRPr="00376AA3" w:rsidRDefault="001A6640" w:rsidP="001A6640">
            <w:pPr>
              <w:jc w:val="both"/>
              <w:rPr>
                <w:rFonts w:ascii="Arial" w:hAnsi="Arial" w:cs="Arial"/>
              </w:rPr>
            </w:pPr>
            <w:r w:rsidRPr="00376AA3">
              <w:rPr>
                <w:rFonts w:ascii="Arial" w:hAnsi="Arial" w:cs="Arial"/>
              </w:rPr>
              <w:t>50.936</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92D3674" w14:textId="77777777" w:rsidR="001A6640" w:rsidRPr="00376AA3" w:rsidRDefault="001A6640" w:rsidP="001A6640">
            <w:pPr>
              <w:jc w:val="both"/>
              <w:rPr>
                <w:rFonts w:ascii="Arial" w:hAnsi="Arial" w:cs="Arial"/>
              </w:rPr>
            </w:pPr>
            <w:r w:rsidRPr="00376AA3">
              <w:rPr>
                <w:rFonts w:ascii="Arial" w:hAnsi="Arial" w:cs="Arial"/>
              </w:rPr>
              <w:t>175.929</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68F013E" w14:textId="77777777" w:rsidR="001A6640" w:rsidRPr="00376AA3" w:rsidRDefault="001A6640" w:rsidP="001A6640">
            <w:pPr>
              <w:jc w:val="both"/>
              <w:rPr>
                <w:rFonts w:ascii="Arial" w:hAnsi="Arial" w:cs="Arial"/>
              </w:rPr>
            </w:pPr>
            <w:r w:rsidRPr="00376AA3">
              <w:rPr>
                <w:rFonts w:ascii="Arial" w:hAnsi="Arial" w:cs="Arial"/>
              </w:rPr>
              <w:t>235.697</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472F802A" w14:textId="77777777" w:rsidR="001A6640" w:rsidRPr="00376AA3" w:rsidRDefault="001A6640" w:rsidP="001A6640">
            <w:pPr>
              <w:jc w:val="both"/>
              <w:rPr>
                <w:rFonts w:ascii="Arial" w:hAnsi="Arial" w:cs="Arial"/>
              </w:rPr>
            </w:pPr>
            <w:r w:rsidRPr="00376AA3">
              <w:rPr>
                <w:rFonts w:ascii="Arial" w:hAnsi="Arial" w:cs="Arial"/>
              </w:rPr>
              <w:t>1.253.942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0454A088" w14:textId="77777777" w:rsidR="001A6640" w:rsidRPr="00376AA3" w:rsidRDefault="001A6640" w:rsidP="001A6640">
            <w:pPr>
              <w:jc w:val="both"/>
              <w:rPr>
                <w:rFonts w:ascii="Arial" w:hAnsi="Arial" w:cs="Arial"/>
              </w:rPr>
            </w:pPr>
            <w:r w:rsidRPr="00376AA3">
              <w:rPr>
                <w:rFonts w:ascii="Arial" w:hAnsi="Arial" w:cs="Arial"/>
              </w:rPr>
              <w:t>1.716.503</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3D9F29A5"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1453EF22"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033BE0B9"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2B28D59A"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89737DC" w14:textId="77777777" w:rsidR="001A6640" w:rsidRPr="00376AA3" w:rsidRDefault="001A6640" w:rsidP="001A6640">
            <w:pPr>
              <w:jc w:val="both"/>
              <w:rPr>
                <w:rFonts w:ascii="Arial" w:hAnsi="Arial" w:cs="Arial"/>
              </w:rPr>
            </w:pPr>
            <w:r w:rsidRPr="00376AA3">
              <w:rPr>
                <w:rFonts w:ascii="Arial" w:hAnsi="Arial" w:cs="Arial"/>
              </w:rPr>
              <w:t>43.295</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C46C545" w14:textId="77777777" w:rsidR="001A6640" w:rsidRPr="00376AA3" w:rsidRDefault="001A6640" w:rsidP="001A6640">
            <w:pPr>
              <w:jc w:val="both"/>
              <w:rPr>
                <w:rFonts w:ascii="Arial" w:hAnsi="Arial" w:cs="Arial"/>
              </w:rPr>
            </w:pPr>
            <w:r w:rsidRPr="00376AA3">
              <w:rPr>
                <w:rFonts w:ascii="Arial" w:hAnsi="Arial" w:cs="Arial"/>
              </w:rPr>
              <w:t>149.540</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20AB373" w14:textId="77777777" w:rsidR="001A6640" w:rsidRPr="00376AA3" w:rsidRDefault="001A6640" w:rsidP="001A6640">
            <w:pPr>
              <w:jc w:val="both"/>
              <w:rPr>
                <w:rFonts w:ascii="Arial" w:hAnsi="Arial" w:cs="Arial"/>
              </w:rPr>
            </w:pPr>
            <w:r w:rsidRPr="00376AA3">
              <w:rPr>
                <w:rFonts w:ascii="Arial" w:hAnsi="Arial" w:cs="Arial"/>
              </w:rPr>
              <w:t>200.342</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F92EBE9" w14:textId="77777777" w:rsidR="001A6640" w:rsidRPr="00376AA3" w:rsidRDefault="001A6640" w:rsidP="001A6640">
            <w:pPr>
              <w:jc w:val="both"/>
              <w:rPr>
                <w:rFonts w:ascii="Arial" w:hAnsi="Arial" w:cs="Arial"/>
              </w:rPr>
            </w:pPr>
            <w:r w:rsidRPr="00376AA3">
              <w:rPr>
                <w:rFonts w:ascii="Arial" w:hAnsi="Arial" w:cs="Arial"/>
              </w:rPr>
              <w:t>1.065.850</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72713F22" w14:textId="77777777" w:rsidR="001A6640" w:rsidRPr="00376AA3" w:rsidRDefault="001A6640" w:rsidP="001A6640">
            <w:pPr>
              <w:jc w:val="both"/>
              <w:rPr>
                <w:rFonts w:ascii="Arial" w:hAnsi="Arial" w:cs="Arial"/>
              </w:rPr>
            </w:pPr>
            <w:r w:rsidRPr="00376AA3">
              <w:rPr>
                <w:rFonts w:ascii="Arial" w:hAnsi="Arial" w:cs="Arial"/>
              </w:rPr>
              <w:t>1.459.028</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D8FE512"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290206B1"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7309AE1C"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569624E"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6ED272C" w14:textId="77777777" w:rsidR="001A6640" w:rsidRPr="00376AA3" w:rsidRDefault="001A6640" w:rsidP="001A6640">
            <w:pPr>
              <w:jc w:val="both"/>
              <w:rPr>
                <w:rFonts w:ascii="Arial" w:hAnsi="Arial" w:cs="Arial"/>
              </w:rPr>
            </w:pPr>
            <w:r w:rsidRPr="00376AA3">
              <w:rPr>
                <w:rFonts w:ascii="Arial" w:hAnsi="Arial" w:cs="Arial"/>
              </w:rPr>
              <w:t>7.640</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3049ED9" w14:textId="77777777" w:rsidR="001A6640" w:rsidRPr="00376AA3" w:rsidRDefault="001A6640" w:rsidP="001A6640">
            <w:pPr>
              <w:jc w:val="both"/>
              <w:rPr>
                <w:rFonts w:ascii="Arial" w:hAnsi="Arial" w:cs="Arial"/>
              </w:rPr>
            </w:pPr>
            <w:r w:rsidRPr="00376AA3">
              <w:rPr>
                <w:rFonts w:ascii="Arial" w:hAnsi="Arial" w:cs="Arial"/>
              </w:rPr>
              <w:t>26.389</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34EB8D5" w14:textId="77777777" w:rsidR="001A6640" w:rsidRPr="00376AA3" w:rsidRDefault="001A6640" w:rsidP="001A6640">
            <w:pPr>
              <w:jc w:val="both"/>
              <w:rPr>
                <w:rFonts w:ascii="Arial" w:hAnsi="Arial" w:cs="Arial"/>
              </w:rPr>
            </w:pPr>
            <w:r w:rsidRPr="00376AA3">
              <w:rPr>
                <w:rFonts w:ascii="Arial" w:hAnsi="Arial" w:cs="Arial"/>
              </w:rPr>
              <w:t>35.355</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E15A096" w14:textId="77777777" w:rsidR="001A6640" w:rsidRPr="00376AA3" w:rsidRDefault="001A6640" w:rsidP="001A6640">
            <w:pPr>
              <w:jc w:val="both"/>
              <w:rPr>
                <w:rFonts w:ascii="Arial" w:hAnsi="Arial" w:cs="Arial"/>
              </w:rPr>
            </w:pPr>
            <w:r w:rsidRPr="00376AA3">
              <w:rPr>
                <w:rFonts w:ascii="Arial" w:hAnsi="Arial" w:cs="Arial"/>
              </w:rPr>
              <w:t>188.091</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4EBE9932" w14:textId="77777777" w:rsidR="001A6640" w:rsidRPr="00376AA3" w:rsidRDefault="001A6640" w:rsidP="001A6640">
            <w:pPr>
              <w:jc w:val="both"/>
              <w:rPr>
                <w:rFonts w:ascii="Arial" w:hAnsi="Arial" w:cs="Arial"/>
              </w:rPr>
            </w:pPr>
            <w:r w:rsidRPr="00376AA3">
              <w:rPr>
                <w:rFonts w:ascii="Arial" w:hAnsi="Arial" w:cs="Arial"/>
              </w:rPr>
              <w:t>257.475</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0107F300"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1A48708B"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4DC776EA"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7829C057" w14:textId="77777777" w:rsidR="001A6640" w:rsidRPr="00376AA3" w:rsidRDefault="001A6640" w:rsidP="001A6640">
            <w:pPr>
              <w:jc w:val="both"/>
              <w:rPr>
                <w:rFonts w:ascii="Arial" w:hAnsi="Arial" w:cs="Arial"/>
                <w:b/>
                <w:bCs/>
              </w:rPr>
            </w:pPr>
            <w:r w:rsidRPr="00376AA3">
              <w:rPr>
                <w:rFonts w:ascii="Arial" w:hAnsi="Arial" w:cs="Arial"/>
                <w:b/>
                <w:bCs/>
              </w:rPr>
              <w:t>50.000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74C4BD24" w14:textId="77777777" w:rsidR="001A6640" w:rsidRPr="00376AA3" w:rsidRDefault="001A6640" w:rsidP="001A6640">
            <w:pPr>
              <w:jc w:val="both"/>
              <w:rPr>
                <w:rFonts w:ascii="Arial" w:hAnsi="Arial" w:cs="Arial"/>
                <w:b/>
                <w:bCs/>
              </w:rPr>
            </w:pPr>
            <w:r w:rsidRPr="00376AA3">
              <w:rPr>
                <w:rFonts w:ascii="Arial" w:hAnsi="Arial" w:cs="Arial"/>
                <w:b/>
                <w:bCs/>
              </w:rPr>
              <w:t>150.936</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A9911E1" w14:textId="77777777" w:rsidR="001A6640" w:rsidRPr="00376AA3" w:rsidRDefault="001A6640" w:rsidP="001A6640">
            <w:pPr>
              <w:jc w:val="both"/>
              <w:rPr>
                <w:rFonts w:ascii="Arial" w:hAnsi="Arial" w:cs="Arial"/>
                <w:b/>
                <w:bCs/>
              </w:rPr>
            </w:pPr>
            <w:r w:rsidRPr="00376AA3">
              <w:rPr>
                <w:rFonts w:ascii="Arial" w:hAnsi="Arial" w:cs="Arial"/>
                <w:b/>
                <w:bCs/>
              </w:rPr>
              <w:t>375.929</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1D4FABB3" w14:textId="77777777" w:rsidR="001A6640" w:rsidRPr="00376AA3" w:rsidRDefault="001A6640" w:rsidP="001A6640">
            <w:pPr>
              <w:jc w:val="both"/>
              <w:rPr>
                <w:rFonts w:ascii="Arial" w:hAnsi="Arial" w:cs="Arial"/>
                <w:b/>
                <w:bCs/>
              </w:rPr>
            </w:pPr>
            <w:r w:rsidRPr="00376AA3">
              <w:rPr>
                <w:rFonts w:ascii="Arial" w:hAnsi="Arial" w:cs="Arial"/>
                <w:b/>
                <w:bCs/>
              </w:rPr>
              <w:t>435.697</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147AA608" w14:textId="77777777" w:rsidR="001A6640" w:rsidRPr="00376AA3" w:rsidRDefault="001A6640" w:rsidP="001A6640">
            <w:pPr>
              <w:jc w:val="both"/>
              <w:rPr>
                <w:rFonts w:ascii="Arial" w:hAnsi="Arial" w:cs="Arial"/>
                <w:b/>
                <w:bCs/>
              </w:rPr>
            </w:pPr>
            <w:r w:rsidRPr="00376AA3">
              <w:rPr>
                <w:rFonts w:ascii="Arial" w:hAnsi="Arial" w:cs="Arial"/>
                <w:b/>
                <w:bCs/>
              </w:rPr>
              <w:t>1.276.109</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404036A1" w14:textId="77777777" w:rsidR="001A6640" w:rsidRPr="00376AA3" w:rsidRDefault="001A6640" w:rsidP="001A6640">
            <w:pPr>
              <w:jc w:val="both"/>
              <w:rPr>
                <w:rFonts w:ascii="Arial" w:hAnsi="Arial" w:cs="Arial"/>
                <w:b/>
                <w:bCs/>
              </w:rPr>
            </w:pPr>
            <w:r w:rsidRPr="00376AA3">
              <w:rPr>
                <w:rFonts w:ascii="Arial" w:hAnsi="Arial" w:cs="Arial"/>
                <w:b/>
                <w:bCs/>
              </w:rPr>
              <w:t>2.288.671</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7A7CA164"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rPr>
              <w:t> </w:t>
            </w:r>
            <w:r w:rsidRPr="00376AA3">
              <w:rPr>
                <w:rFonts w:ascii="Arial" w:hAnsi="Arial" w:cs="Arial"/>
                <w:b/>
                <w:bCs/>
              </w:rPr>
              <w:t>%</w:t>
            </w:r>
          </w:p>
        </w:tc>
      </w:tr>
      <w:tr w:rsidR="004F49A3" w:rsidRPr="00376AA3" w14:paraId="7BD778D4" w14:textId="77777777" w:rsidTr="00167A8F">
        <w:trPr>
          <w:trHeight w:val="290"/>
        </w:trPr>
        <w:tc>
          <w:tcPr>
            <w:tcW w:w="2030" w:type="dxa"/>
            <w:tcBorders>
              <w:bottom w:val="single" w:sz="12" w:space="0" w:color="auto"/>
              <w:right w:val="nil"/>
            </w:tcBorders>
            <w:shd w:val="clear" w:color="auto" w:fill="auto"/>
            <w:noWrap/>
            <w:vAlign w:val="bottom"/>
            <w:hideMark/>
          </w:tcPr>
          <w:p w14:paraId="681237AC"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1DEE9DA6"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6622ACD0"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5B4C9AA7"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24D5D282"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39F996E6"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371ECEF2"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33F5E824" w14:textId="77777777" w:rsidR="001A6640" w:rsidRPr="00376AA3" w:rsidRDefault="001A6640" w:rsidP="001A6640">
            <w:pPr>
              <w:jc w:val="both"/>
              <w:rPr>
                <w:rFonts w:ascii="Arial" w:hAnsi="Arial" w:cs="Arial"/>
              </w:rPr>
            </w:pPr>
          </w:p>
        </w:tc>
      </w:tr>
      <w:tr w:rsidR="004F49A3" w:rsidRPr="00376AA3" w14:paraId="45F24B13" w14:textId="77777777" w:rsidTr="00167A8F">
        <w:trPr>
          <w:trHeight w:val="290"/>
        </w:trPr>
        <w:tc>
          <w:tcPr>
            <w:tcW w:w="2030" w:type="dxa"/>
            <w:tcBorders>
              <w:bottom w:val="single" w:sz="2" w:space="0" w:color="auto"/>
            </w:tcBorders>
            <w:shd w:val="clear" w:color="000000" w:fill="F8CBAD"/>
            <w:noWrap/>
            <w:vAlign w:val="bottom"/>
            <w:hideMark/>
          </w:tcPr>
          <w:p w14:paraId="14434F5C" w14:textId="77777777" w:rsidR="001A6640" w:rsidRPr="00376AA3" w:rsidRDefault="001A6640" w:rsidP="001A6640">
            <w:pPr>
              <w:jc w:val="both"/>
              <w:rPr>
                <w:rFonts w:ascii="Arial" w:hAnsi="Arial" w:cs="Arial"/>
                <w:b/>
                <w:bCs/>
              </w:rPr>
            </w:pPr>
            <w:r w:rsidRPr="00376AA3">
              <w:rPr>
                <w:rFonts w:ascii="Arial" w:hAnsi="Arial" w:cs="Arial"/>
                <w:b/>
                <w:bCs/>
              </w:rPr>
              <w:t>Občina Komen</w:t>
            </w:r>
          </w:p>
        </w:tc>
        <w:tc>
          <w:tcPr>
            <w:tcW w:w="926" w:type="dxa"/>
            <w:tcBorders>
              <w:bottom w:val="single" w:sz="2" w:space="0" w:color="auto"/>
              <w:right w:val="single" w:sz="2" w:space="0" w:color="auto"/>
            </w:tcBorders>
            <w:shd w:val="clear" w:color="000000" w:fill="F8CBAD"/>
            <w:noWrap/>
            <w:vAlign w:val="bottom"/>
            <w:hideMark/>
          </w:tcPr>
          <w:p w14:paraId="75483716"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8CBAD"/>
            <w:noWrap/>
            <w:vAlign w:val="bottom"/>
            <w:hideMark/>
          </w:tcPr>
          <w:p w14:paraId="6E764FCF"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8CBAD"/>
            <w:noWrap/>
            <w:vAlign w:val="bottom"/>
            <w:hideMark/>
          </w:tcPr>
          <w:p w14:paraId="4BE0AC1D"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8CBAD"/>
            <w:noWrap/>
            <w:vAlign w:val="bottom"/>
            <w:hideMark/>
          </w:tcPr>
          <w:p w14:paraId="0537AE61"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8CBAD"/>
            <w:noWrap/>
            <w:vAlign w:val="bottom"/>
            <w:hideMark/>
          </w:tcPr>
          <w:p w14:paraId="44296A8C"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8CBAD"/>
            <w:noWrap/>
            <w:vAlign w:val="bottom"/>
            <w:hideMark/>
          </w:tcPr>
          <w:p w14:paraId="03E95641"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8CBAD"/>
            <w:noWrap/>
            <w:vAlign w:val="bottom"/>
            <w:hideMark/>
          </w:tcPr>
          <w:p w14:paraId="299EA37A"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37DE1CC0" w14:textId="77777777" w:rsidTr="00167A8F">
        <w:trPr>
          <w:trHeight w:val="290"/>
        </w:trPr>
        <w:tc>
          <w:tcPr>
            <w:tcW w:w="2030" w:type="dxa"/>
            <w:tcBorders>
              <w:top w:val="single" w:sz="2" w:space="0" w:color="auto"/>
              <w:bottom w:val="single" w:sz="2" w:space="0" w:color="auto"/>
            </w:tcBorders>
            <w:shd w:val="clear" w:color="000000" w:fill="FCE4D6"/>
            <w:noWrap/>
            <w:vAlign w:val="bottom"/>
            <w:hideMark/>
          </w:tcPr>
          <w:p w14:paraId="7B36E3E0" w14:textId="77777777" w:rsidR="001A6640" w:rsidRPr="00376AA3" w:rsidRDefault="001A6640" w:rsidP="001A6640">
            <w:pPr>
              <w:jc w:val="both"/>
              <w:rPr>
                <w:rFonts w:ascii="Arial" w:hAnsi="Arial" w:cs="Arial"/>
              </w:rPr>
            </w:pPr>
            <w:r w:rsidRPr="00376AA3">
              <w:rPr>
                <w:rFonts w:ascii="Arial" w:hAnsi="Arial" w:cs="Arial"/>
              </w:rPr>
              <w:t>Občina Komen iz proračuna</w:t>
            </w:r>
          </w:p>
        </w:tc>
        <w:tc>
          <w:tcPr>
            <w:tcW w:w="926" w:type="dxa"/>
            <w:tcBorders>
              <w:top w:val="single" w:sz="2" w:space="0" w:color="auto"/>
              <w:bottom w:val="single" w:sz="2" w:space="0" w:color="auto"/>
              <w:right w:val="single" w:sz="2" w:space="0" w:color="auto"/>
            </w:tcBorders>
            <w:shd w:val="clear" w:color="000000" w:fill="FCE4D6"/>
            <w:noWrap/>
            <w:vAlign w:val="bottom"/>
            <w:hideMark/>
          </w:tcPr>
          <w:p w14:paraId="03D10FA0" w14:textId="77777777" w:rsidR="001A6640" w:rsidRPr="00376AA3" w:rsidRDefault="001A6640" w:rsidP="001A6640">
            <w:pPr>
              <w:jc w:val="both"/>
              <w:rPr>
                <w:rFonts w:ascii="Arial" w:hAnsi="Arial" w:cs="Arial"/>
              </w:rPr>
            </w:pPr>
            <w:r w:rsidRPr="00376AA3">
              <w:rPr>
                <w:rFonts w:ascii="Arial" w:hAnsi="Arial" w:cs="Arial"/>
              </w:rPr>
              <w:t>90.000</w:t>
            </w:r>
          </w:p>
        </w:tc>
        <w:tc>
          <w:tcPr>
            <w:tcW w:w="1106"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06511B5C" w14:textId="77777777" w:rsidR="001A6640" w:rsidRPr="00376AA3" w:rsidRDefault="001A6640" w:rsidP="001A6640">
            <w:pPr>
              <w:jc w:val="both"/>
              <w:rPr>
                <w:rFonts w:ascii="Arial" w:hAnsi="Arial" w:cs="Arial"/>
              </w:rPr>
            </w:pPr>
            <w:r w:rsidRPr="00376AA3">
              <w:rPr>
                <w:rFonts w:ascii="Arial" w:hAnsi="Arial" w:cs="Arial"/>
              </w:rPr>
              <w:t>250.000</w:t>
            </w:r>
          </w:p>
        </w:tc>
        <w:tc>
          <w:tcPr>
            <w:tcW w:w="1163"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70934EAB" w14:textId="77777777" w:rsidR="001A6640" w:rsidRPr="00376AA3" w:rsidRDefault="001A6640" w:rsidP="001A6640">
            <w:pPr>
              <w:jc w:val="both"/>
              <w:rPr>
                <w:rFonts w:ascii="Arial" w:hAnsi="Arial" w:cs="Arial"/>
              </w:rPr>
            </w:pPr>
            <w:r w:rsidRPr="00376AA3">
              <w:rPr>
                <w:rFonts w:ascii="Arial" w:hAnsi="Arial" w:cs="Arial"/>
              </w:rPr>
              <w:t>250.000</w:t>
            </w:r>
          </w:p>
        </w:tc>
        <w:tc>
          <w:tcPr>
            <w:tcW w:w="1082"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5E3DE371" w14:textId="77777777" w:rsidR="001A6640" w:rsidRPr="00376AA3" w:rsidRDefault="001A6640" w:rsidP="001A6640">
            <w:pPr>
              <w:jc w:val="both"/>
              <w:rPr>
                <w:rFonts w:ascii="Arial" w:hAnsi="Arial" w:cs="Arial"/>
              </w:rPr>
            </w:pPr>
            <w:r w:rsidRPr="00376AA3">
              <w:rPr>
                <w:rFonts w:ascii="Arial" w:hAnsi="Arial" w:cs="Arial"/>
              </w:rPr>
              <w:t>250.000</w:t>
            </w:r>
          </w:p>
        </w:tc>
        <w:tc>
          <w:tcPr>
            <w:tcW w:w="1276" w:type="dxa"/>
            <w:tcBorders>
              <w:top w:val="single" w:sz="2" w:space="0" w:color="auto"/>
              <w:left w:val="single" w:sz="2" w:space="0" w:color="auto"/>
              <w:bottom w:val="single" w:sz="2" w:space="0" w:color="auto"/>
            </w:tcBorders>
            <w:shd w:val="clear" w:color="000000" w:fill="FCE4D6"/>
            <w:noWrap/>
            <w:vAlign w:val="bottom"/>
            <w:hideMark/>
          </w:tcPr>
          <w:p w14:paraId="074B407E" w14:textId="77777777" w:rsidR="001A6640" w:rsidRPr="00376AA3" w:rsidRDefault="001A6640" w:rsidP="001A6640">
            <w:pPr>
              <w:jc w:val="both"/>
              <w:rPr>
                <w:rFonts w:ascii="Arial" w:hAnsi="Arial" w:cs="Arial"/>
              </w:rPr>
            </w:pPr>
            <w:r w:rsidRPr="00376AA3">
              <w:rPr>
                <w:rFonts w:ascii="Arial" w:hAnsi="Arial" w:cs="Arial"/>
              </w:rPr>
              <w:t>278.805</w:t>
            </w:r>
          </w:p>
        </w:tc>
        <w:tc>
          <w:tcPr>
            <w:tcW w:w="1276" w:type="dxa"/>
            <w:tcBorders>
              <w:top w:val="single" w:sz="2" w:space="0" w:color="auto"/>
              <w:bottom w:val="single" w:sz="2" w:space="0" w:color="auto"/>
              <w:right w:val="single" w:sz="2" w:space="0" w:color="auto"/>
            </w:tcBorders>
            <w:shd w:val="clear" w:color="000000" w:fill="FCE4D6"/>
            <w:noWrap/>
            <w:vAlign w:val="bottom"/>
            <w:hideMark/>
          </w:tcPr>
          <w:p w14:paraId="6CF5DE77" w14:textId="77777777" w:rsidR="001A6640" w:rsidRPr="00376AA3" w:rsidRDefault="001A6640" w:rsidP="001A6640">
            <w:pPr>
              <w:jc w:val="both"/>
              <w:rPr>
                <w:rFonts w:ascii="Arial" w:hAnsi="Arial" w:cs="Arial"/>
              </w:rPr>
            </w:pPr>
            <w:r w:rsidRPr="00376AA3">
              <w:rPr>
                <w:rFonts w:ascii="Arial" w:hAnsi="Arial" w:cs="Arial"/>
              </w:rPr>
              <w:t>1.118.805</w:t>
            </w:r>
          </w:p>
        </w:tc>
        <w:tc>
          <w:tcPr>
            <w:tcW w:w="922" w:type="dxa"/>
            <w:tcBorders>
              <w:top w:val="single" w:sz="2" w:space="0" w:color="auto"/>
              <w:left w:val="single" w:sz="2" w:space="0" w:color="auto"/>
              <w:bottom w:val="single" w:sz="2" w:space="0" w:color="auto"/>
            </w:tcBorders>
            <w:shd w:val="clear" w:color="000000" w:fill="FCE4D6"/>
            <w:noWrap/>
            <w:vAlign w:val="bottom"/>
            <w:hideMark/>
          </w:tcPr>
          <w:p w14:paraId="2F645A04"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116B2D3F"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5F01CEA9"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63620C39"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37BD6F3" w14:textId="77777777" w:rsidR="001A6640" w:rsidRPr="00376AA3" w:rsidRDefault="001A6640" w:rsidP="001A6640">
            <w:pPr>
              <w:jc w:val="both"/>
              <w:rPr>
                <w:rFonts w:ascii="Arial" w:hAnsi="Arial" w:cs="Arial"/>
              </w:rPr>
            </w:pPr>
            <w:r w:rsidRPr="00376AA3">
              <w:rPr>
                <w:rFonts w:ascii="Arial" w:hAnsi="Arial" w:cs="Arial"/>
              </w:rPr>
              <w:t>99.598</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0F205DE" w14:textId="77777777" w:rsidR="001A6640" w:rsidRPr="00376AA3" w:rsidRDefault="001A6640" w:rsidP="001A6640">
            <w:pPr>
              <w:jc w:val="both"/>
              <w:rPr>
                <w:rFonts w:ascii="Arial" w:hAnsi="Arial" w:cs="Arial"/>
              </w:rPr>
            </w:pPr>
            <w:r w:rsidRPr="00376AA3">
              <w:rPr>
                <w:rFonts w:ascii="Arial" w:hAnsi="Arial" w:cs="Arial"/>
              </w:rPr>
              <w:t>344.008</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FD7C41A" w14:textId="77777777" w:rsidR="001A6640" w:rsidRPr="00376AA3" w:rsidRDefault="001A6640" w:rsidP="001A6640">
            <w:pPr>
              <w:jc w:val="both"/>
              <w:rPr>
                <w:rFonts w:ascii="Arial" w:hAnsi="Arial" w:cs="Arial"/>
              </w:rPr>
            </w:pPr>
            <w:r w:rsidRPr="00376AA3">
              <w:rPr>
                <w:rFonts w:ascii="Arial" w:hAnsi="Arial" w:cs="Arial"/>
              </w:rPr>
              <w:t>460.877</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38B0AF6" w14:textId="77777777" w:rsidR="001A6640" w:rsidRPr="00376AA3" w:rsidRDefault="001A6640" w:rsidP="001A6640">
            <w:pPr>
              <w:jc w:val="both"/>
              <w:rPr>
                <w:rFonts w:ascii="Arial" w:hAnsi="Arial" w:cs="Arial"/>
              </w:rPr>
            </w:pPr>
            <w:r w:rsidRPr="00376AA3">
              <w:rPr>
                <w:rFonts w:ascii="Arial" w:hAnsi="Arial" w:cs="Arial"/>
              </w:rPr>
              <w:t>2.451.931</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38306BCA" w14:textId="77777777" w:rsidR="001A6640" w:rsidRPr="00376AA3" w:rsidRDefault="001A6640" w:rsidP="001A6640">
            <w:pPr>
              <w:jc w:val="both"/>
              <w:rPr>
                <w:rFonts w:ascii="Arial" w:hAnsi="Arial" w:cs="Arial"/>
              </w:rPr>
            </w:pPr>
            <w:r w:rsidRPr="00376AA3">
              <w:rPr>
                <w:rFonts w:ascii="Arial" w:hAnsi="Arial" w:cs="Arial"/>
              </w:rPr>
              <w:t>3.356.414</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34A3F7EE"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723576B2"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57B37DD0"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1BEE69AF"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4591F3D" w14:textId="77777777" w:rsidR="001A6640" w:rsidRPr="00376AA3" w:rsidRDefault="001A6640" w:rsidP="001A6640">
            <w:pPr>
              <w:jc w:val="both"/>
              <w:rPr>
                <w:rFonts w:ascii="Arial" w:hAnsi="Arial" w:cs="Arial"/>
              </w:rPr>
            </w:pPr>
            <w:r w:rsidRPr="00376AA3">
              <w:rPr>
                <w:rFonts w:ascii="Arial" w:hAnsi="Arial" w:cs="Arial"/>
              </w:rPr>
              <w:t>84.659</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A1037A3" w14:textId="77777777" w:rsidR="001A6640" w:rsidRPr="00376AA3" w:rsidRDefault="001A6640" w:rsidP="001A6640">
            <w:pPr>
              <w:jc w:val="both"/>
              <w:rPr>
                <w:rFonts w:ascii="Arial" w:hAnsi="Arial" w:cs="Arial"/>
              </w:rPr>
            </w:pPr>
            <w:r w:rsidRPr="00376AA3">
              <w:rPr>
                <w:rFonts w:ascii="Arial" w:hAnsi="Arial" w:cs="Arial"/>
              </w:rPr>
              <w:t>292.407</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B331ED7" w14:textId="77777777" w:rsidR="001A6640" w:rsidRPr="00376AA3" w:rsidRDefault="001A6640" w:rsidP="001A6640">
            <w:pPr>
              <w:jc w:val="both"/>
              <w:rPr>
                <w:rFonts w:ascii="Arial" w:hAnsi="Arial" w:cs="Arial"/>
              </w:rPr>
            </w:pPr>
            <w:r w:rsidRPr="00376AA3">
              <w:rPr>
                <w:rFonts w:ascii="Arial" w:hAnsi="Arial" w:cs="Arial"/>
              </w:rPr>
              <w:t>391.745</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332E18A" w14:textId="77777777" w:rsidR="001A6640" w:rsidRPr="00376AA3" w:rsidRDefault="001A6640" w:rsidP="001A6640">
            <w:pPr>
              <w:jc w:val="both"/>
              <w:rPr>
                <w:rFonts w:ascii="Arial" w:hAnsi="Arial" w:cs="Arial"/>
              </w:rPr>
            </w:pPr>
            <w:r w:rsidRPr="00376AA3">
              <w:rPr>
                <w:rFonts w:ascii="Arial" w:hAnsi="Arial" w:cs="Arial"/>
              </w:rPr>
              <w:t>2.084.141</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32035741" w14:textId="77777777" w:rsidR="001A6640" w:rsidRPr="00376AA3" w:rsidRDefault="001A6640" w:rsidP="001A6640">
            <w:pPr>
              <w:jc w:val="both"/>
              <w:rPr>
                <w:rFonts w:ascii="Arial" w:hAnsi="Arial" w:cs="Arial"/>
              </w:rPr>
            </w:pPr>
            <w:r w:rsidRPr="00376AA3">
              <w:rPr>
                <w:rFonts w:ascii="Arial" w:hAnsi="Arial" w:cs="Arial"/>
              </w:rPr>
              <w:t>2.852.951</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45373693"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7218F77E"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08178DF1"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0AAD1306"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CBF70B2" w14:textId="77777777" w:rsidR="001A6640" w:rsidRPr="00376AA3" w:rsidRDefault="001A6640" w:rsidP="001A6640">
            <w:pPr>
              <w:jc w:val="both"/>
              <w:rPr>
                <w:rFonts w:ascii="Arial" w:hAnsi="Arial" w:cs="Arial"/>
              </w:rPr>
            </w:pPr>
            <w:r w:rsidRPr="00376AA3">
              <w:rPr>
                <w:rFonts w:ascii="Arial" w:hAnsi="Arial" w:cs="Arial"/>
              </w:rPr>
              <w:t>14.940</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7533A40" w14:textId="77777777" w:rsidR="001A6640" w:rsidRPr="00376AA3" w:rsidRDefault="001A6640" w:rsidP="001A6640">
            <w:pPr>
              <w:jc w:val="both"/>
              <w:rPr>
                <w:rFonts w:ascii="Arial" w:hAnsi="Arial" w:cs="Arial"/>
              </w:rPr>
            </w:pPr>
            <w:r w:rsidRPr="00376AA3">
              <w:rPr>
                <w:rFonts w:ascii="Arial" w:hAnsi="Arial" w:cs="Arial"/>
              </w:rPr>
              <w:t>51.601</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EEE7E11" w14:textId="77777777" w:rsidR="001A6640" w:rsidRPr="00376AA3" w:rsidRDefault="001A6640" w:rsidP="001A6640">
            <w:pPr>
              <w:jc w:val="both"/>
              <w:rPr>
                <w:rFonts w:ascii="Arial" w:hAnsi="Arial" w:cs="Arial"/>
              </w:rPr>
            </w:pPr>
            <w:r w:rsidRPr="00376AA3">
              <w:rPr>
                <w:rFonts w:ascii="Arial" w:hAnsi="Arial" w:cs="Arial"/>
              </w:rPr>
              <w:t>69.132</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E6743B0" w14:textId="77777777" w:rsidR="001A6640" w:rsidRPr="00376AA3" w:rsidRDefault="001A6640" w:rsidP="001A6640">
            <w:pPr>
              <w:jc w:val="both"/>
              <w:rPr>
                <w:rFonts w:ascii="Arial" w:hAnsi="Arial" w:cs="Arial"/>
              </w:rPr>
            </w:pPr>
            <w:r w:rsidRPr="00376AA3">
              <w:rPr>
                <w:rFonts w:ascii="Arial" w:hAnsi="Arial" w:cs="Arial"/>
              </w:rPr>
              <w:t>367.790</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A9CBE42" w14:textId="77777777" w:rsidR="001A6640" w:rsidRPr="00376AA3" w:rsidRDefault="001A6640" w:rsidP="001A6640">
            <w:pPr>
              <w:jc w:val="both"/>
              <w:rPr>
                <w:rFonts w:ascii="Arial" w:hAnsi="Arial" w:cs="Arial"/>
              </w:rPr>
            </w:pPr>
            <w:r w:rsidRPr="00376AA3">
              <w:rPr>
                <w:rFonts w:ascii="Arial" w:hAnsi="Arial" w:cs="Arial"/>
              </w:rPr>
              <w:t>503.462</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4A3BC59D"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2CFE03B5"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42DB8659"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7ABDDB9F" w14:textId="77777777" w:rsidR="001A6640" w:rsidRPr="00376AA3" w:rsidRDefault="001A6640" w:rsidP="001A6640">
            <w:pPr>
              <w:jc w:val="both"/>
              <w:rPr>
                <w:rFonts w:ascii="Arial" w:hAnsi="Arial" w:cs="Arial"/>
                <w:b/>
                <w:bCs/>
              </w:rPr>
            </w:pPr>
            <w:r w:rsidRPr="00376AA3">
              <w:rPr>
                <w:rFonts w:ascii="Arial" w:hAnsi="Arial" w:cs="Arial"/>
                <w:b/>
                <w:bCs/>
              </w:rPr>
              <w:t>90.000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609F540D" w14:textId="77777777" w:rsidR="001A6640" w:rsidRPr="00376AA3" w:rsidRDefault="001A6640" w:rsidP="001A6640">
            <w:pPr>
              <w:jc w:val="both"/>
              <w:rPr>
                <w:rFonts w:ascii="Arial" w:hAnsi="Arial" w:cs="Arial"/>
                <w:b/>
                <w:bCs/>
              </w:rPr>
            </w:pPr>
            <w:r w:rsidRPr="00376AA3">
              <w:rPr>
                <w:rFonts w:ascii="Arial" w:hAnsi="Arial" w:cs="Arial"/>
                <w:b/>
                <w:bCs/>
              </w:rPr>
              <w:t>349.598</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B686923" w14:textId="77777777" w:rsidR="001A6640" w:rsidRPr="00376AA3" w:rsidRDefault="001A6640" w:rsidP="001A6640">
            <w:pPr>
              <w:jc w:val="both"/>
              <w:rPr>
                <w:rFonts w:ascii="Arial" w:hAnsi="Arial" w:cs="Arial"/>
                <w:b/>
                <w:bCs/>
              </w:rPr>
            </w:pPr>
            <w:r w:rsidRPr="00376AA3">
              <w:rPr>
                <w:rFonts w:ascii="Arial" w:hAnsi="Arial" w:cs="Arial"/>
                <w:b/>
                <w:bCs/>
              </w:rPr>
              <w:t>594.008</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4F964B91" w14:textId="77777777" w:rsidR="001A6640" w:rsidRPr="00376AA3" w:rsidRDefault="001A6640" w:rsidP="001A6640">
            <w:pPr>
              <w:jc w:val="both"/>
              <w:rPr>
                <w:rFonts w:ascii="Arial" w:hAnsi="Arial" w:cs="Arial"/>
                <w:b/>
                <w:bCs/>
              </w:rPr>
            </w:pPr>
            <w:r w:rsidRPr="00376AA3">
              <w:rPr>
                <w:rFonts w:ascii="Arial" w:hAnsi="Arial" w:cs="Arial"/>
                <w:b/>
                <w:bCs/>
              </w:rPr>
              <w:t>710.877</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53DDCA13" w14:textId="77777777" w:rsidR="001A6640" w:rsidRPr="00376AA3" w:rsidRDefault="001A6640" w:rsidP="001A6640">
            <w:pPr>
              <w:jc w:val="both"/>
              <w:rPr>
                <w:rFonts w:ascii="Arial" w:hAnsi="Arial" w:cs="Arial"/>
                <w:b/>
                <w:bCs/>
              </w:rPr>
            </w:pPr>
            <w:r w:rsidRPr="00376AA3">
              <w:rPr>
                <w:rFonts w:ascii="Arial" w:hAnsi="Arial" w:cs="Arial"/>
                <w:b/>
                <w:bCs/>
              </w:rPr>
              <w:t>2.730.735</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7E9E10EB" w14:textId="77777777" w:rsidR="001A6640" w:rsidRPr="00376AA3" w:rsidRDefault="001A6640" w:rsidP="001A6640">
            <w:pPr>
              <w:jc w:val="both"/>
              <w:rPr>
                <w:rFonts w:ascii="Arial" w:hAnsi="Arial" w:cs="Arial"/>
                <w:b/>
                <w:bCs/>
              </w:rPr>
            </w:pPr>
            <w:r w:rsidRPr="00376AA3">
              <w:rPr>
                <w:rFonts w:ascii="Arial" w:hAnsi="Arial" w:cs="Arial"/>
                <w:b/>
                <w:bCs/>
              </w:rPr>
              <w:t>4.475.218</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10FBF54B"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rPr>
              <w:t> </w:t>
            </w:r>
            <w:r w:rsidRPr="00376AA3">
              <w:rPr>
                <w:rFonts w:ascii="Arial" w:hAnsi="Arial" w:cs="Arial"/>
                <w:b/>
                <w:bCs/>
              </w:rPr>
              <w:t>%</w:t>
            </w:r>
          </w:p>
        </w:tc>
      </w:tr>
      <w:tr w:rsidR="004F49A3" w:rsidRPr="00376AA3" w14:paraId="6A65E61B" w14:textId="77777777" w:rsidTr="00167A8F">
        <w:trPr>
          <w:trHeight w:val="290"/>
        </w:trPr>
        <w:tc>
          <w:tcPr>
            <w:tcW w:w="2030" w:type="dxa"/>
            <w:tcBorders>
              <w:bottom w:val="single" w:sz="12" w:space="0" w:color="auto"/>
              <w:right w:val="nil"/>
            </w:tcBorders>
            <w:shd w:val="clear" w:color="auto" w:fill="auto"/>
            <w:noWrap/>
            <w:vAlign w:val="bottom"/>
            <w:hideMark/>
          </w:tcPr>
          <w:p w14:paraId="27E0F8D8"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7CB731E2"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1B01ACE1"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2A51FE4B"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269552D2"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49971862"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448F3620"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451C5140" w14:textId="77777777" w:rsidR="001A6640" w:rsidRPr="00376AA3" w:rsidRDefault="001A6640" w:rsidP="001A6640">
            <w:pPr>
              <w:jc w:val="both"/>
              <w:rPr>
                <w:rFonts w:ascii="Arial" w:hAnsi="Arial" w:cs="Arial"/>
              </w:rPr>
            </w:pPr>
          </w:p>
        </w:tc>
      </w:tr>
      <w:tr w:rsidR="004F49A3" w:rsidRPr="00376AA3" w14:paraId="4E70D3CC" w14:textId="77777777" w:rsidTr="00167A8F">
        <w:trPr>
          <w:trHeight w:val="290"/>
        </w:trPr>
        <w:tc>
          <w:tcPr>
            <w:tcW w:w="2030" w:type="dxa"/>
            <w:tcBorders>
              <w:bottom w:val="single" w:sz="2" w:space="0" w:color="auto"/>
            </w:tcBorders>
            <w:shd w:val="clear" w:color="000000" w:fill="F8CBAD"/>
            <w:noWrap/>
            <w:vAlign w:val="bottom"/>
            <w:hideMark/>
          </w:tcPr>
          <w:p w14:paraId="62397C30" w14:textId="77777777" w:rsidR="001A6640" w:rsidRPr="00376AA3" w:rsidRDefault="001A6640" w:rsidP="001A6640">
            <w:pPr>
              <w:jc w:val="both"/>
              <w:rPr>
                <w:rFonts w:ascii="Arial" w:hAnsi="Arial" w:cs="Arial"/>
                <w:b/>
                <w:bCs/>
              </w:rPr>
            </w:pPr>
            <w:r w:rsidRPr="00376AA3">
              <w:rPr>
                <w:rFonts w:ascii="Arial" w:hAnsi="Arial" w:cs="Arial"/>
                <w:b/>
                <w:bCs/>
              </w:rPr>
              <w:t>Občina Sežana</w:t>
            </w:r>
          </w:p>
        </w:tc>
        <w:tc>
          <w:tcPr>
            <w:tcW w:w="926" w:type="dxa"/>
            <w:tcBorders>
              <w:bottom w:val="single" w:sz="2" w:space="0" w:color="auto"/>
              <w:right w:val="single" w:sz="2" w:space="0" w:color="auto"/>
            </w:tcBorders>
            <w:shd w:val="clear" w:color="000000" w:fill="F8CBAD"/>
            <w:noWrap/>
            <w:vAlign w:val="bottom"/>
            <w:hideMark/>
          </w:tcPr>
          <w:p w14:paraId="525E2A3C"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8CBAD"/>
            <w:noWrap/>
            <w:vAlign w:val="bottom"/>
            <w:hideMark/>
          </w:tcPr>
          <w:p w14:paraId="01870FC0"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8CBAD"/>
            <w:noWrap/>
            <w:vAlign w:val="bottom"/>
            <w:hideMark/>
          </w:tcPr>
          <w:p w14:paraId="3573E4F5"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8CBAD"/>
            <w:noWrap/>
            <w:vAlign w:val="bottom"/>
            <w:hideMark/>
          </w:tcPr>
          <w:p w14:paraId="3A236B4A"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8CBAD"/>
            <w:noWrap/>
            <w:vAlign w:val="bottom"/>
            <w:hideMark/>
          </w:tcPr>
          <w:p w14:paraId="7BD7C47B"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8CBAD"/>
            <w:noWrap/>
            <w:vAlign w:val="bottom"/>
            <w:hideMark/>
          </w:tcPr>
          <w:p w14:paraId="1F999148"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8CBAD"/>
            <w:noWrap/>
            <w:vAlign w:val="bottom"/>
            <w:hideMark/>
          </w:tcPr>
          <w:p w14:paraId="61672E87"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5209A19A" w14:textId="77777777" w:rsidTr="00167A8F">
        <w:trPr>
          <w:trHeight w:val="290"/>
        </w:trPr>
        <w:tc>
          <w:tcPr>
            <w:tcW w:w="2030" w:type="dxa"/>
            <w:tcBorders>
              <w:top w:val="single" w:sz="2" w:space="0" w:color="auto"/>
              <w:bottom w:val="single" w:sz="2" w:space="0" w:color="auto"/>
            </w:tcBorders>
            <w:shd w:val="clear" w:color="000000" w:fill="FCE4D6"/>
            <w:noWrap/>
            <w:vAlign w:val="bottom"/>
            <w:hideMark/>
          </w:tcPr>
          <w:p w14:paraId="597A2262" w14:textId="77777777" w:rsidR="001A6640" w:rsidRPr="00376AA3" w:rsidRDefault="001A6640" w:rsidP="001A6640">
            <w:pPr>
              <w:jc w:val="both"/>
              <w:rPr>
                <w:rFonts w:ascii="Arial" w:hAnsi="Arial" w:cs="Arial"/>
              </w:rPr>
            </w:pPr>
            <w:r w:rsidRPr="00376AA3">
              <w:rPr>
                <w:rFonts w:ascii="Arial" w:hAnsi="Arial" w:cs="Arial"/>
              </w:rPr>
              <w:t>Občina Sežana iz proračuna</w:t>
            </w:r>
          </w:p>
        </w:tc>
        <w:tc>
          <w:tcPr>
            <w:tcW w:w="926" w:type="dxa"/>
            <w:tcBorders>
              <w:top w:val="single" w:sz="2" w:space="0" w:color="auto"/>
              <w:bottom w:val="single" w:sz="2" w:space="0" w:color="auto"/>
              <w:right w:val="single" w:sz="2" w:space="0" w:color="auto"/>
            </w:tcBorders>
            <w:shd w:val="clear" w:color="000000" w:fill="FCE4D6"/>
            <w:noWrap/>
            <w:vAlign w:val="bottom"/>
            <w:hideMark/>
          </w:tcPr>
          <w:p w14:paraId="3D85EB4F" w14:textId="77777777" w:rsidR="001A6640" w:rsidRPr="00376AA3" w:rsidRDefault="001A6640" w:rsidP="001A6640">
            <w:pPr>
              <w:jc w:val="both"/>
              <w:rPr>
                <w:rFonts w:ascii="Arial" w:hAnsi="Arial" w:cs="Arial"/>
              </w:rPr>
            </w:pPr>
            <w:r w:rsidRPr="00376AA3">
              <w:rPr>
                <w:rFonts w:ascii="Arial" w:hAnsi="Arial" w:cs="Arial"/>
              </w:rPr>
              <w:t>100.000</w:t>
            </w:r>
          </w:p>
        </w:tc>
        <w:tc>
          <w:tcPr>
            <w:tcW w:w="1106"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55A10A24" w14:textId="77777777" w:rsidR="001A6640" w:rsidRPr="00376AA3" w:rsidRDefault="001A6640" w:rsidP="001A6640">
            <w:pPr>
              <w:jc w:val="both"/>
              <w:rPr>
                <w:rFonts w:ascii="Arial" w:hAnsi="Arial" w:cs="Arial"/>
              </w:rPr>
            </w:pPr>
            <w:r w:rsidRPr="00376AA3">
              <w:rPr>
                <w:rFonts w:ascii="Arial" w:hAnsi="Arial" w:cs="Arial"/>
              </w:rPr>
              <w:t>700.000</w:t>
            </w:r>
          </w:p>
        </w:tc>
        <w:tc>
          <w:tcPr>
            <w:tcW w:w="1163"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1E0EFC1E" w14:textId="77777777" w:rsidR="001A6640" w:rsidRPr="00376AA3" w:rsidRDefault="001A6640" w:rsidP="001A6640">
            <w:pPr>
              <w:jc w:val="both"/>
              <w:rPr>
                <w:rFonts w:ascii="Arial" w:hAnsi="Arial" w:cs="Arial"/>
              </w:rPr>
            </w:pPr>
            <w:r w:rsidRPr="00376AA3">
              <w:rPr>
                <w:rFonts w:ascii="Arial" w:hAnsi="Arial" w:cs="Arial"/>
              </w:rPr>
              <w:t>700.000</w:t>
            </w:r>
          </w:p>
        </w:tc>
        <w:tc>
          <w:tcPr>
            <w:tcW w:w="1082"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3FEADA19" w14:textId="77777777" w:rsidR="001A6640" w:rsidRPr="00376AA3" w:rsidRDefault="001A6640" w:rsidP="001A6640">
            <w:pPr>
              <w:jc w:val="both"/>
              <w:rPr>
                <w:rFonts w:ascii="Arial" w:hAnsi="Arial" w:cs="Arial"/>
              </w:rPr>
            </w:pPr>
            <w:r w:rsidRPr="00376AA3">
              <w:rPr>
                <w:rFonts w:ascii="Arial" w:hAnsi="Arial" w:cs="Arial"/>
              </w:rPr>
              <w:t>700.000</w:t>
            </w:r>
          </w:p>
        </w:tc>
        <w:tc>
          <w:tcPr>
            <w:tcW w:w="1276" w:type="dxa"/>
            <w:tcBorders>
              <w:top w:val="single" w:sz="2" w:space="0" w:color="auto"/>
              <w:left w:val="single" w:sz="2" w:space="0" w:color="auto"/>
              <w:bottom w:val="single" w:sz="2" w:space="0" w:color="auto"/>
            </w:tcBorders>
            <w:shd w:val="clear" w:color="000000" w:fill="FCE4D6"/>
            <w:noWrap/>
            <w:vAlign w:val="bottom"/>
            <w:hideMark/>
          </w:tcPr>
          <w:p w14:paraId="2FBDCAB3" w14:textId="77777777" w:rsidR="001A6640" w:rsidRPr="00376AA3" w:rsidRDefault="001A6640" w:rsidP="001A6640">
            <w:pPr>
              <w:jc w:val="both"/>
              <w:rPr>
                <w:rFonts w:ascii="Arial" w:hAnsi="Arial" w:cs="Arial"/>
              </w:rPr>
            </w:pPr>
            <w:r w:rsidRPr="00376AA3">
              <w:rPr>
                <w:rFonts w:ascii="Arial" w:hAnsi="Arial" w:cs="Arial"/>
              </w:rPr>
              <w:t>129.532</w:t>
            </w:r>
          </w:p>
        </w:tc>
        <w:tc>
          <w:tcPr>
            <w:tcW w:w="1276" w:type="dxa"/>
            <w:tcBorders>
              <w:top w:val="single" w:sz="2" w:space="0" w:color="auto"/>
              <w:bottom w:val="single" w:sz="2" w:space="0" w:color="auto"/>
              <w:right w:val="single" w:sz="2" w:space="0" w:color="auto"/>
            </w:tcBorders>
            <w:shd w:val="clear" w:color="000000" w:fill="FCE4D6"/>
            <w:noWrap/>
            <w:vAlign w:val="bottom"/>
            <w:hideMark/>
          </w:tcPr>
          <w:p w14:paraId="1F15F1CC" w14:textId="77777777" w:rsidR="001A6640" w:rsidRPr="00376AA3" w:rsidRDefault="001A6640" w:rsidP="001A6640">
            <w:pPr>
              <w:jc w:val="both"/>
              <w:rPr>
                <w:rFonts w:ascii="Arial" w:hAnsi="Arial" w:cs="Arial"/>
              </w:rPr>
            </w:pPr>
            <w:r w:rsidRPr="00376AA3">
              <w:rPr>
                <w:rFonts w:ascii="Arial" w:hAnsi="Arial" w:cs="Arial"/>
              </w:rPr>
              <w:t>2.329.532</w:t>
            </w:r>
          </w:p>
        </w:tc>
        <w:tc>
          <w:tcPr>
            <w:tcW w:w="922" w:type="dxa"/>
            <w:tcBorders>
              <w:top w:val="single" w:sz="2" w:space="0" w:color="auto"/>
              <w:left w:val="single" w:sz="2" w:space="0" w:color="auto"/>
              <w:bottom w:val="single" w:sz="2" w:space="0" w:color="auto"/>
            </w:tcBorders>
            <w:shd w:val="clear" w:color="000000" w:fill="FCE4D6"/>
            <w:noWrap/>
            <w:vAlign w:val="bottom"/>
            <w:hideMark/>
          </w:tcPr>
          <w:p w14:paraId="27E9DE80"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4976440A"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56896743"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704B58C4"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59958D5" w14:textId="77777777" w:rsidR="001A6640" w:rsidRPr="00376AA3" w:rsidRDefault="001A6640" w:rsidP="001A6640">
            <w:pPr>
              <w:jc w:val="both"/>
              <w:rPr>
                <w:rFonts w:ascii="Arial" w:hAnsi="Arial" w:cs="Arial"/>
              </w:rPr>
            </w:pPr>
            <w:r w:rsidRPr="00376AA3">
              <w:rPr>
                <w:rFonts w:ascii="Arial" w:hAnsi="Arial" w:cs="Arial"/>
              </w:rPr>
              <w:t>207.380</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6F1A026" w14:textId="77777777" w:rsidR="001A6640" w:rsidRPr="00376AA3" w:rsidRDefault="001A6640" w:rsidP="001A6640">
            <w:pPr>
              <w:jc w:val="both"/>
              <w:rPr>
                <w:rFonts w:ascii="Arial" w:hAnsi="Arial" w:cs="Arial"/>
              </w:rPr>
            </w:pPr>
            <w:r w:rsidRPr="00376AA3">
              <w:rPr>
                <w:rFonts w:ascii="Arial" w:hAnsi="Arial" w:cs="Arial"/>
              </w:rPr>
              <w:t>716.280</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6E999131" w14:textId="77777777" w:rsidR="001A6640" w:rsidRPr="00376AA3" w:rsidRDefault="001A6640" w:rsidP="001A6640">
            <w:pPr>
              <w:jc w:val="both"/>
              <w:rPr>
                <w:rFonts w:ascii="Arial" w:hAnsi="Arial" w:cs="Arial"/>
              </w:rPr>
            </w:pPr>
            <w:r w:rsidRPr="00376AA3">
              <w:rPr>
                <w:rFonts w:ascii="Arial" w:hAnsi="Arial" w:cs="Arial"/>
              </w:rPr>
              <w:t>959.620</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1463F845" w14:textId="77777777" w:rsidR="001A6640" w:rsidRPr="00376AA3" w:rsidRDefault="001A6640" w:rsidP="001A6640">
            <w:pPr>
              <w:jc w:val="both"/>
              <w:rPr>
                <w:rFonts w:ascii="Arial" w:hAnsi="Arial" w:cs="Arial"/>
              </w:rPr>
            </w:pPr>
            <w:r w:rsidRPr="00376AA3">
              <w:rPr>
                <w:rFonts w:ascii="Arial" w:hAnsi="Arial" w:cs="Arial"/>
              </w:rPr>
              <w:t>5.105.315</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A381F18" w14:textId="77777777" w:rsidR="001A6640" w:rsidRPr="00376AA3" w:rsidRDefault="001A6640" w:rsidP="001A6640">
            <w:pPr>
              <w:jc w:val="both"/>
              <w:rPr>
                <w:rFonts w:ascii="Arial" w:hAnsi="Arial" w:cs="Arial"/>
              </w:rPr>
            </w:pPr>
            <w:r w:rsidRPr="00376AA3">
              <w:rPr>
                <w:rFonts w:ascii="Arial" w:hAnsi="Arial" w:cs="Arial"/>
              </w:rPr>
              <w:t>6.988.595</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360DC61E"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68D555EB"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591D16FD"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4C07BC34"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FCBFDFE" w14:textId="77777777" w:rsidR="001A6640" w:rsidRPr="00376AA3" w:rsidRDefault="001A6640" w:rsidP="001A6640">
            <w:pPr>
              <w:jc w:val="both"/>
              <w:rPr>
                <w:rFonts w:ascii="Arial" w:hAnsi="Arial" w:cs="Arial"/>
              </w:rPr>
            </w:pPr>
            <w:r w:rsidRPr="00376AA3">
              <w:rPr>
                <w:rFonts w:ascii="Arial" w:hAnsi="Arial" w:cs="Arial"/>
              </w:rPr>
              <w:t>176.273</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FDBD0B7" w14:textId="77777777" w:rsidR="001A6640" w:rsidRPr="00376AA3" w:rsidRDefault="001A6640" w:rsidP="001A6640">
            <w:pPr>
              <w:jc w:val="both"/>
              <w:rPr>
                <w:rFonts w:ascii="Arial" w:hAnsi="Arial" w:cs="Arial"/>
              </w:rPr>
            </w:pPr>
            <w:r w:rsidRPr="00376AA3">
              <w:rPr>
                <w:rFonts w:ascii="Arial" w:hAnsi="Arial" w:cs="Arial"/>
              </w:rPr>
              <w:t>608.838</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EE2D559" w14:textId="77777777" w:rsidR="001A6640" w:rsidRPr="00376AA3" w:rsidRDefault="001A6640" w:rsidP="001A6640">
            <w:pPr>
              <w:jc w:val="both"/>
              <w:rPr>
                <w:rFonts w:ascii="Arial" w:hAnsi="Arial" w:cs="Arial"/>
              </w:rPr>
            </w:pPr>
            <w:r w:rsidRPr="00376AA3">
              <w:rPr>
                <w:rFonts w:ascii="Arial" w:hAnsi="Arial" w:cs="Arial"/>
              </w:rPr>
              <w:t>815.677</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F1F7B23" w14:textId="77777777" w:rsidR="001A6640" w:rsidRPr="00376AA3" w:rsidRDefault="001A6640" w:rsidP="001A6640">
            <w:pPr>
              <w:jc w:val="both"/>
              <w:rPr>
                <w:rFonts w:ascii="Arial" w:hAnsi="Arial" w:cs="Arial"/>
              </w:rPr>
            </w:pPr>
            <w:r w:rsidRPr="00376AA3">
              <w:rPr>
                <w:rFonts w:ascii="Arial" w:hAnsi="Arial" w:cs="Arial"/>
              </w:rPr>
              <w:t>4.339.518</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75C3FCAD" w14:textId="77777777" w:rsidR="001A6640" w:rsidRPr="00376AA3" w:rsidRDefault="001A6640" w:rsidP="001A6640">
            <w:pPr>
              <w:jc w:val="both"/>
              <w:rPr>
                <w:rFonts w:ascii="Arial" w:hAnsi="Arial" w:cs="Arial"/>
              </w:rPr>
            </w:pPr>
            <w:r w:rsidRPr="00376AA3">
              <w:rPr>
                <w:rFonts w:ascii="Arial" w:hAnsi="Arial" w:cs="Arial"/>
              </w:rPr>
              <w:t>5.940.306</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AC16890"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16078D0A"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5B4E1114"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CF21E01"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F76023A" w14:textId="77777777" w:rsidR="001A6640" w:rsidRPr="00376AA3" w:rsidRDefault="001A6640" w:rsidP="001A6640">
            <w:pPr>
              <w:jc w:val="both"/>
              <w:rPr>
                <w:rFonts w:ascii="Arial" w:hAnsi="Arial" w:cs="Arial"/>
              </w:rPr>
            </w:pPr>
            <w:r w:rsidRPr="00376AA3">
              <w:rPr>
                <w:rFonts w:ascii="Arial" w:hAnsi="Arial" w:cs="Arial"/>
              </w:rPr>
              <w:t>31.107</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D403A31" w14:textId="77777777" w:rsidR="001A6640" w:rsidRPr="00376AA3" w:rsidRDefault="001A6640" w:rsidP="001A6640">
            <w:pPr>
              <w:jc w:val="both"/>
              <w:rPr>
                <w:rFonts w:ascii="Arial" w:hAnsi="Arial" w:cs="Arial"/>
              </w:rPr>
            </w:pPr>
            <w:r w:rsidRPr="00376AA3">
              <w:rPr>
                <w:rFonts w:ascii="Arial" w:hAnsi="Arial" w:cs="Arial"/>
              </w:rPr>
              <w:t>107.442</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40562D0" w14:textId="77777777" w:rsidR="001A6640" w:rsidRPr="00376AA3" w:rsidRDefault="001A6640" w:rsidP="001A6640">
            <w:pPr>
              <w:jc w:val="both"/>
              <w:rPr>
                <w:rFonts w:ascii="Arial" w:hAnsi="Arial" w:cs="Arial"/>
              </w:rPr>
            </w:pPr>
            <w:r w:rsidRPr="00376AA3">
              <w:rPr>
                <w:rFonts w:ascii="Arial" w:hAnsi="Arial" w:cs="Arial"/>
              </w:rPr>
              <w:t>143.943</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DAC8686" w14:textId="77777777" w:rsidR="001A6640" w:rsidRPr="00376AA3" w:rsidRDefault="001A6640" w:rsidP="001A6640">
            <w:pPr>
              <w:jc w:val="both"/>
              <w:rPr>
                <w:rFonts w:ascii="Arial" w:hAnsi="Arial" w:cs="Arial"/>
              </w:rPr>
            </w:pPr>
            <w:r w:rsidRPr="00376AA3">
              <w:rPr>
                <w:rFonts w:ascii="Arial" w:hAnsi="Arial" w:cs="Arial"/>
              </w:rPr>
              <w:t>765.797</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EB1AF06" w14:textId="77777777" w:rsidR="001A6640" w:rsidRPr="00376AA3" w:rsidRDefault="001A6640" w:rsidP="001A6640">
            <w:pPr>
              <w:jc w:val="both"/>
              <w:rPr>
                <w:rFonts w:ascii="Arial" w:hAnsi="Arial" w:cs="Arial"/>
              </w:rPr>
            </w:pPr>
            <w:r w:rsidRPr="00376AA3">
              <w:rPr>
                <w:rFonts w:ascii="Arial" w:hAnsi="Arial" w:cs="Arial"/>
              </w:rPr>
              <w:t>1.048.289</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61946C31"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7EA6C8D1"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3ABA6810"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1C3706D4" w14:textId="77777777" w:rsidR="001A6640" w:rsidRPr="00376AA3" w:rsidRDefault="001A6640" w:rsidP="001A6640">
            <w:pPr>
              <w:jc w:val="both"/>
              <w:rPr>
                <w:rFonts w:ascii="Arial" w:hAnsi="Arial" w:cs="Arial"/>
                <w:b/>
                <w:bCs/>
              </w:rPr>
            </w:pPr>
            <w:r w:rsidRPr="00376AA3">
              <w:rPr>
                <w:rFonts w:ascii="Arial" w:hAnsi="Arial" w:cs="Arial"/>
                <w:b/>
                <w:bCs/>
              </w:rPr>
              <w:t>100.000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60DC4C4" w14:textId="77777777" w:rsidR="001A6640" w:rsidRPr="00376AA3" w:rsidRDefault="001A6640" w:rsidP="001A6640">
            <w:pPr>
              <w:jc w:val="both"/>
              <w:rPr>
                <w:rFonts w:ascii="Arial" w:hAnsi="Arial" w:cs="Arial"/>
                <w:b/>
                <w:bCs/>
              </w:rPr>
            </w:pPr>
            <w:r w:rsidRPr="00376AA3">
              <w:rPr>
                <w:rFonts w:ascii="Arial" w:hAnsi="Arial" w:cs="Arial"/>
                <w:b/>
                <w:bCs/>
              </w:rPr>
              <w:t>907.380</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9424D32" w14:textId="77777777" w:rsidR="001A6640" w:rsidRPr="00376AA3" w:rsidRDefault="001A6640" w:rsidP="001A6640">
            <w:pPr>
              <w:jc w:val="both"/>
              <w:rPr>
                <w:rFonts w:ascii="Arial" w:hAnsi="Arial" w:cs="Arial"/>
                <w:b/>
                <w:bCs/>
              </w:rPr>
            </w:pPr>
            <w:r w:rsidRPr="00376AA3">
              <w:rPr>
                <w:rFonts w:ascii="Arial" w:hAnsi="Arial" w:cs="Arial"/>
                <w:b/>
                <w:bCs/>
              </w:rPr>
              <w:t>1.416.280</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F9867A1" w14:textId="77777777" w:rsidR="001A6640" w:rsidRPr="00376AA3" w:rsidRDefault="001A6640" w:rsidP="001A6640">
            <w:pPr>
              <w:jc w:val="both"/>
              <w:rPr>
                <w:rFonts w:ascii="Arial" w:hAnsi="Arial" w:cs="Arial"/>
                <w:b/>
                <w:bCs/>
              </w:rPr>
            </w:pPr>
            <w:r w:rsidRPr="00376AA3">
              <w:rPr>
                <w:rFonts w:ascii="Arial" w:hAnsi="Arial" w:cs="Arial"/>
                <w:b/>
                <w:bCs/>
              </w:rPr>
              <w:t>1.659.620</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74CC7DFA" w14:textId="77777777" w:rsidR="001A6640" w:rsidRPr="00376AA3" w:rsidRDefault="001A6640" w:rsidP="001A6640">
            <w:pPr>
              <w:jc w:val="both"/>
              <w:rPr>
                <w:rFonts w:ascii="Arial" w:hAnsi="Arial" w:cs="Arial"/>
                <w:b/>
                <w:bCs/>
              </w:rPr>
            </w:pPr>
            <w:r w:rsidRPr="00376AA3">
              <w:rPr>
                <w:rFonts w:ascii="Arial" w:hAnsi="Arial" w:cs="Arial"/>
                <w:b/>
                <w:bCs/>
              </w:rPr>
              <w:t>5.234.847</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6409CEA3" w14:textId="77777777" w:rsidR="001A6640" w:rsidRPr="00376AA3" w:rsidRDefault="001A6640" w:rsidP="001A6640">
            <w:pPr>
              <w:jc w:val="both"/>
              <w:rPr>
                <w:rFonts w:ascii="Arial" w:hAnsi="Arial" w:cs="Arial"/>
                <w:b/>
                <w:bCs/>
              </w:rPr>
            </w:pPr>
            <w:r w:rsidRPr="00376AA3">
              <w:rPr>
                <w:rFonts w:ascii="Arial" w:hAnsi="Arial" w:cs="Arial"/>
                <w:b/>
                <w:bCs/>
              </w:rPr>
              <w:t>9.318.127</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674935EE" w14:textId="77777777" w:rsidR="001A6640" w:rsidRPr="00376AA3" w:rsidRDefault="001A6640" w:rsidP="001A6640">
            <w:pPr>
              <w:jc w:val="both"/>
              <w:rPr>
                <w:rFonts w:ascii="Arial" w:hAnsi="Arial" w:cs="Arial"/>
                <w:b/>
                <w:bCs/>
              </w:rPr>
            </w:pPr>
            <w:r w:rsidRPr="00376AA3">
              <w:rPr>
                <w:rFonts w:ascii="Arial" w:hAnsi="Arial" w:cs="Arial"/>
                <w:b/>
                <w:bCs/>
              </w:rPr>
              <w:t>100</w:t>
            </w:r>
            <w:r w:rsidR="004F49A3" w:rsidRPr="00376AA3">
              <w:rPr>
                <w:rFonts w:ascii="Arial" w:hAnsi="Arial" w:cs="Arial"/>
                <w:b/>
                <w:bCs/>
              </w:rPr>
              <w:t> </w:t>
            </w:r>
            <w:r w:rsidRPr="00376AA3">
              <w:rPr>
                <w:rFonts w:ascii="Arial" w:hAnsi="Arial" w:cs="Arial"/>
                <w:b/>
                <w:bCs/>
              </w:rPr>
              <w:t>%</w:t>
            </w:r>
          </w:p>
        </w:tc>
      </w:tr>
      <w:tr w:rsidR="004F49A3" w:rsidRPr="00376AA3" w14:paraId="0ACC71EA" w14:textId="77777777" w:rsidTr="00167A8F">
        <w:trPr>
          <w:trHeight w:val="290"/>
        </w:trPr>
        <w:tc>
          <w:tcPr>
            <w:tcW w:w="2030" w:type="dxa"/>
            <w:tcBorders>
              <w:bottom w:val="single" w:sz="12" w:space="0" w:color="auto"/>
              <w:right w:val="nil"/>
            </w:tcBorders>
            <w:shd w:val="clear" w:color="auto" w:fill="auto"/>
            <w:noWrap/>
            <w:vAlign w:val="bottom"/>
            <w:hideMark/>
          </w:tcPr>
          <w:p w14:paraId="5F730691"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5ACFC044"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6F0FD781"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4DCB51CB"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0C0DC22C"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06DEDB45"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2E8E8BE8"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2D9A12B5" w14:textId="77777777" w:rsidR="001A6640" w:rsidRPr="00376AA3" w:rsidRDefault="001A6640" w:rsidP="001A6640">
            <w:pPr>
              <w:jc w:val="both"/>
              <w:rPr>
                <w:rFonts w:ascii="Arial" w:hAnsi="Arial" w:cs="Arial"/>
              </w:rPr>
            </w:pPr>
          </w:p>
        </w:tc>
      </w:tr>
      <w:tr w:rsidR="004F49A3" w:rsidRPr="00376AA3" w14:paraId="050455B4" w14:textId="77777777" w:rsidTr="00167A8F">
        <w:trPr>
          <w:trHeight w:val="290"/>
        </w:trPr>
        <w:tc>
          <w:tcPr>
            <w:tcW w:w="2030" w:type="dxa"/>
            <w:tcBorders>
              <w:bottom w:val="single" w:sz="2" w:space="0" w:color="auto"/>
            </w:tcBorders>
            <w:shd w:val="clear" w:color="000000" w:fill="F8CBAD"/>
            <w:noWrap/>
            <w:vAlign w:val="bottom"/>
            <w:hideMark/>
          </w:tcPr>
          <w:p w14:paraId="603ACE69" w14:textId="77777777" w:rsidR="001A6640" w:rsidRPr="00376AA3" w:rsidRDefault="001A6640" w:rsidP="001A6640">
            <w:pPr>
              <w:jc w:val="both"/>
              <w:rPr>
                <w:rFonts w:ascii="Arial" w:hAnsi="Arial" w:cs="Arial"/>
                <w:b/>
                <w:bCs/>
              </w:rPr>
            </w:pPr>
            <w:r w:rsidRPr="00376AA3">
              <w:rPr>
                <w:rFonts w:ascii="Arial" w:hAnsi="Arial" w:cs="Arial"/>
                <w:b/>
                <w:bCs/>
              </w:rPr>
              <w:t>Občina Hrpelje - Kozina</w:t>
            </w:r>
          </w:p>
        </w:tc>
        <w:tc>
          <w:tcPr>
            <w:tcW w:w="926" w:type="dxa"/>
            <w:tcBorders>
              <w:bottom w:val="single" w:sz="2" w:space="0" w:color="auto"/>
              <w:right w:val="single" w:sz="2" w:space="0" w:color="auto"/>
            </w:tcBorders>
            <w:shd w:val="clear" w:color="000000" w:fill="F8CBAD"/>
            <w:noWrap/>
            <w:vAlign w:val="bottom"/>
            <w:hideMark/>
          </w:tcPr>
          <w:p w14:paraId="4B0D7905"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8CBAD"/>
            <w:noWrap/>
            <w:vAlign w:val="bottom"/>
            <w:hideMark/>
          </w:tcPr>
          <w:p w14:paraId="5EE89DB7"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8CBAD"/>
            <w:noWrap/>
            <w:vAlign w:val="bottom"/>
            <w:hideMark/>
          </w:tcPr>
          <w:p w14:paraId="1CF75AB6"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8CBAD"/>
            <w:noWrap/>
            <w:vAlign w:val="bottom"/>
            <w:hideMark/>
          </w:tcPr>
          <w:p w14:paraId="585FBACD"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8CBAD"/>
            <w:noWrap/>
            <w:vAlign w:val="bottom"/>
            <w:hideMark/>
          </w:tcPr>
          <w:p w14:paraId="6B8E3DA3"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8CBAD"/>
            <w:noWrap/>
            <w:vAlign w:val="bottom"/>
            <w:hideMark/>
          </w:tcPr>
          <w:p w14:paraId="4ADF7706"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8CBAD"/>
            <w:noWrap/>
            <w:vAlign w:val="bottom"/>
            <w:hideMark/>
          </w:tcPr>
          <w:p w14:paraId="79E5EEBA"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5B09C579" w14:textId="77777777" w:rsidTr="00167A8F">
        <w:trPr>
          <w:trHeight w:val="290"/>
        </w:trPr>
        <w:tc>
          <w:tcPr>
            <w:tcW w:w="2030" w:type="dxa"/>
            <w:tcBorders>
              <w:top w:val="single" w:sz="2" w:space="0" w:color="auto"/>
              <w:bottom w:val="single" w:sz="2" w:space="0" w:color="auto"/>
            </w:tcBorders>
            <w:shd w:val="clear" w:color="000000" w:fill="FCE4D6"/>
            <w:noWrap/>
            <w:vAlign w:val="bottom"/>
            <w:hideMark/>
          </w:tcPr>
          <w:p w14:paraId="12587EE2" w14:textId="77777777" w:rsidR="001A6640" w:rsidRPr="00376AA3" w:rsidRDefault="001A6640" w:rsidP="001A6640">
            <w:pPr>
              <w:jc w:val="both"/>
              <w:rPr>
                <w:rFonts w:ascii="Arial" w:hAnsi="Arial" w:cs="Arial"/>
              </w:rPr>
            </w:pPr>
            <w:r w:rsidRPr="00376AA3">
              <w:rPr>
                <w:rFonts w:ascii="Arial" w:hAnsi="Arial" w:cs="Arial"/>
              </w:rPr>
              <w:t>Občina Hrpelje - Kozina iz proračuna</w:t>
            </w:r>
          </w:p>
        </w:tc>
        <w:tc>
          <w:tcPr>
            <w:tcW w:w="926" w:type="dxa"/>
            <w:tcBorders>
              <w:top w:val="single" w:sz="2" w:space="0" w:color="auto"/>
              <w:bottom w:val="single" w:sz="2" w:space="0" w:color="auto"/>
              <w:right w:val="single" w:sz="2" w:space="0" w:color="auto"/>
            </w:tcBorders>
            <w:shd w:val="clear" w:color="000000" w:fill="FCE4D6"/>
            <w:noWrap/>
            <w:vAlign w:val="bottom"/>
            <w:hideMark/>
          </w:tcPr>
          <w:p w14:paraId="6808692F" w14:textId="77777777" w:rsidR="001A6640" w:rsidRPr="00376AA3" w:rsidRDefault="001A6640" w:rsidP="001A6640">
            <w:pPr>
              <w:jc w:val="both"/>
              <w:rPr>
                <w:rFonts w:ascii="Arial" w:hAnsi="Arial" w:cs="Arial"/>
              </w:rPr>
            </w:pPr>
            <w:r w:rsidRPr="00376AA3">
              <w:rPr>
                <w:rFonts w:ascii="Arial" w:hAnsi="Arial" w:cs="Arial"/>
              </w:rPr>
              <w:t>50.000</w:t>
            </w:r>
          </w:p>
        </w:tc>
        <w:tc>
          <w:tcPr>
            <w:tcW w:w="1106"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25B81C0C" w14:textId="77777777" w:rsidR="001A6640" w:rsidRPr="00376AA3" w:rsidRDefault="001A6640" w:rsidP="001A6640">
            <w:pPr>
              <w:jc w:val="both"/>
              <w:rPr>
                <w:rFonts w:ascii="Arial" w:hAnsi="Arial" w:cs="Arial"/>
              </w:rPr>
            </w:pPr>
            <w:r w:rsidRPr="00376AA3">
              <w:rPr>
                <w:rFonts w:ascii="Arial" w:hAnsi="Arial" w:cs="Arial"/>
              </w:rPr>
              <w:t>400.000</w:t>
            </w:r>
          </w:p>
        </w:tc>
        <w:tc>
          <w:tcPr>
            <w:tcW w:w="1163"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2318C863" w14:textId="77777777" w:rsidR="001A6640" w:rsidRPr="00376AA3" w:rsidRDefault="001A6640" w:rsidP="001A6640">
            <w:pPr>
              <w:jc w:val="both"/>
              <w:rPr>
                <w:rFonts w:ascii="Arial" w:hAnsi="Arial" w:cs="Arial"/>
              </w:rPr>
            </w:pPr>
            <w:r w:rsidRPr="00376AA3">
              <w:rPr>
                <w:rFonts w:ascii="Arial" w:hAnsi="Arial" w:cs="Arial"/>
              </w:rPr>
              <w:t>300.000</w:t>
            </w:r>
          </w:p>
        </w:tc>
        <w:tc>
          <w:tcPr>
            <w:tcW w:w="1082"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08CC3125" w14:textId="77777777" w:rsidR="001A6640" w:rsidRPr="00376AA3" w:rsidRDefault="001A6640" w:rsidP="001A6640">
            <w:pPr>
              <w:jc w:val="both"/>
              <w:rPr>
                <w:rFonts w:ascii="Arial" w:hAnsi="Arial" w:cs="Arial"/>
              </w:rPr>
            </w:pPr>
            <w:r w:rsidRPr="00376AA3">
              <w:rPr>
                <w:rFonts w:ascii="Arial" w:hAnsi="Arial" w:cs="Arial"/>
              </w:rPr>
              <w:t>90.000</w:t>
            </w:r>
          </w:p>
        </w:tc>
        <w:tc>
          <w:tcPr>
            <w:tcW w:w="1276" w:type="dxa"/>
            <w:tcBorders>
              <w:top w:val="single" w:sz="2" w:space="0" w:color="auto"/>
              <w:left w:val="single" w:sz="2" w:space="0" w:color="auto"/>
              <w:bottom w:val="single" w:sz="2" w:space="0" w:color="auto"/>
            </w:tcBorders>
            <w:shd w:val="clear" w:color="000000" w:fill="FCE4D6"/>
            <w:noWrap/>
            <w:vAlign w:val="bottom"/>
            <w:hideMark/>
          </w:tcPr>
          <w:p w14:paraId="1C860E3E" w14:textId="77777777" w:rsidR="001A6640" w:rsidRPr="00376AA3" w:rsidRDefault="001A6640" w:rsidP="001A6640">
            <w:pPr>
              <w:jc w:val="both"/>
              <w:rPr>
                <w:rFonts w:ascii="Arial" w:hAnsi="Arial" w:cs="Arial"/>
              </w:rPr>
            </w:pPr>
            <w:r w:rsidRPr="00376AA3">
              <w:rPr>
                <w:rFonts w:ascii="Arial" w:hAnsi="Arial" w:cs="Arial"/>
              </w:rPr>
              <w:t>159.853</w:t>
            </w:r>
          </w:p>
        </w:tc>
        <w:tc>
          <w:tcPr>
            <w:tcW w:w="1276" w:type="dxa"/>
            <w:tcBorders>
              <w:top w:val="single" w:sz="2" w:space="0" w:color="auto"/>
              <w:bottom w:val="single" w:sz="2" w:space="0" w:color="auto"/>
              <w:right w:val="single" w:sz="2" w:space="0" w:color="auto"/>
            </w:tcBorders>
            <w:shd w:val="clear" w:color="000000" w:fill="FCE4D6"/>
            <w:noWrap/>
            <w:vAlign w:val="bottom"/>
            <w:hideMark/>
          </w:tcPr>
          <w:p w14:paraId="5DDD2408" w14:textId="77777777" w:rsidR="001A6640" w:rsidRPr="00376AA3" w:rsidRDefault="001A6640" w:rsidP="001A6640">
            <w:pPr>
              <w:jc w:val="both"/>
              <w:rPr>
                <w:rFonts w:ascii="Arial" w:hAnsi="Arial" w:cs="Arial"/>
              </w:rPr>
            </w:pPr>
            <w:r w:rsidRPr="00376AA3">
              <w:rPr>
                <w:rFonts w:ascii="Arial" w:hAnsi="Arial" w:cs="Arial"/>
              </w:rPr>
              <w:t>999.853</w:t>
            </w:r>
          </w:p>
        </w:tc>
        <w:tc>
          <w:tcPr>
            <w:tcW w:w="922" w:type="dxa"/>
            <w:tcBorders>
              <w:top w:val="single" w:sz="2" w:space="0" w:color="auto"/>
              <w:left w:val="single" w:sz="2" w:space="0" w:color="auto"/>
              <w:bottom w:val="single" w:sz="2" w:space="0" w:color="auto"/>
            </w:tcBorders>
            <w:shd w:val="clear" w:color="000000" w:fill="FCE4D6"/>
            <w:noWrap/>
            <w:vAlign w:val="bottom"/>
            <w:hideMark/>
          </w:tcPr>
          <w:p w14:paraId="07BC3A00"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30E2313F"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0E9AAFF"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3F51ABAA"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B3366FC" w14:textId="77777777" w:rsidR="001A6640" w:rsidRPr="00376AA3" w:rsidRDefault="001A6640" w:rsidP="001A6640">
            <w:pPr>
              <w:jc w:val="both"/>
              <w:rPr>
                <w:rFonts w:ascii="Arial" w:hAnsi="Arial" w:cs="Arial"/>
              </w:rPr>
            </w:pPr>
            <w:r w:rsidRPr="00376AA3">
              <w:rPr>
                <w:rFonts w:ascii="Arial" w:hAnsi="Arial" w:cs="Arial"/>
              </w:rPr>
              <w:t>89.009</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E029D4D" w14:textId="77777777" w:rsidR="001A6640" w:rsidRPr="00376AA3" w:rsidRDefault="001A6640" w:rsidP="001A6640">
            <w:pPr>
              <w:jc w:val="both"/>
              <w:rPr>
                <w:rFonts w:ascii="Arial" w:hAnsi="Arial" w:cs="Arial"/>
              </w:rPr>
            </w:pPr>
            <w:r w:rsidRPr="00376AA3">
              <w:rPr>
                <w:rFonts w:ascii="Arial" w:hAnsi="Arial" w:cs="Arial"/>
              </w:rPr>
              <w:t>307.433</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5595EF4" w14:textId="77777777" w:rsidR="001A6640" w:rsidRPr="00376AA3" w:rsidRDefault="001A6640" w:rsidP="001A6640">
            <w:pPr>
              <w:jc w:val="both"/>
              <w:rPr>
                <w:rFonts w:ascii="Arial" w:hAnsi="Arial" w:cs="Arial"/>
              </w:rPr>
            </w:pPr>
            <w:r w:rsidRPr="00376AA3">
              <w:rPr>
                <w:rFonts w:ascii="Arial" w:hAnsi="Arial" w:cs="Arial"/>
              </w:rPr>
              <w:t>411.876</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509C7129" w14:textId="77777777" w:rsidR="001A6640" w:rsidRPr="00376AA3" w:rsidRDefault="001A6640" w:rsidP="001A6640">
            <w:pPr>
              <w:jc w:val="both"/>
              <w:rPr>
                <w:rFonts w:ascii="Arial" w:hAnsi="Arial" w:cs="Arial"/>
              </w:rPr>
            </w:pPr>
            <w:r w:rsidRPr="00376AA3">
              <w:rPr>
                <w:rFonts w:ascii="Arial" w:hAnsi="Arial" w:cs="Arial"/>
              </w:rPr>
              <w:t>2.191.241</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1CAE066B" w14:textId="77777777" w:rsidR="001A6640" w:rsidRPr="00376AA3" w:rsidRDefault="001A6640" w:rsidP="001A6640">
            <w:pPr>
              <w:jc w:val="both"/>
              <w:rPr>
                <w:rFonts w:ascii="Arial" w:hAnsi="Arial" w:cs="Arial"/>
              </w:rPr>
            </w:pPr>
            <w:r w:rsidRPr="00376AA3">
              <w:rPr>
                <w:rFonts w:ascii="Arial" w:hAnsi="Arial" w:cs="Arial"/>
              </w:rPr>
              <w:t>2.999.559</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B38E626"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7E0A6BFE"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708817DF" w14:textId="77777777" w:rsidR="001A6640" w:rsidRPr="00376AA3" w:rsidRDefault="001A6640" w:rsidP="001A6640">
            <w:pPr>
              <w:jc w:val="both"/>
              <w:rPr>
                <w:rFonts w:ascii="Arial" w:hAnsi="Arial" w:cs="Arial"/>
              </w:rPr>
            </w:pPr>
            <w:r w:rsidRPr="00376AA3">
              <w:rPr>
                <w:rFonts w:ascii="Arial" w:hAnsi="Arial" w:cs="Arial"/>
              </w:rPr>
              <w:lastRenderedPageBreak/>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3008CBFC"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5C8653B1" w14:textId="77777777" w:rsidR="001A6640" w:rsidRPr="00376AA3" w:rsidRDefault="001A6640" w:rsidP="001A6640">
            <w:pPr>
              <w:jc w:val="both"/>
              <w:rPr>
                <w:rFonts w:ascii="Arial" w:hAnsi="Arial" w:cs="Arial"/>
              </w:rPr>
            </w:pPr>
            <w:r w:rsidRPr="00376AA3">
              <w:rPr>
                <w:rFonts w:ascii="Arial" w:hAnsi="Arial" w:cs="Arial"/>
              </w:rPr>
              <w:t>75.658</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845A2A4" w14:textId="77777777" w:rsidR="001A6640" w:rsidRPr="00376AA3" w:rsidRDefault="001A6640" w:rsidP="001A6640">
            <w:pPr>
              <w:jc w:val="both"/>
              <w:rPr>
                <w:rFonts w:ascii="Arial" w:hAnsi="Arial" w:cs="Arial"/>
              </w:rPr>
            </w:pPr>
            <w:r w:rsidRPr="00376AA3">
              <w:rPr>
                <w:rFonts w:ascii="Arial" w:hAnsi="Arial" w:cs="Arial"/>
              </w:rPr>
              <w:t>261.318</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27D324A" w14:textId="77777777" w:rsidR="001A6640" w:rsidRPr="00376AA3" w:rsidRDefault="001A6640" w:rsidP="001A6640">
            <w:pPr>
              <w:jc w:val="both"/>
              <w:rPr>
                <w:rFonts w:ascii="Arial" w:hAnsi="Arial" w:cs="Arial"/>
              </w:rPr>
            </w:pPr>
            <w:r w:rsidRPr="00376AA3">
              <w:rPr>
                <w:rFonts w:ascii="Arial" w:hAnsi="Arial" w:cs="Arial"/>
              </w:rPr>
              <w:t>350.095</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67FF0A03" w14:textId="77777777" w:rsidR="001A6640" w:rsidRPr="00376AA3" w:rsidRDefault="001A6640" w:rsidP="001A6640">
            <w:pPr>
              <w:jc w:val="both"/>
              <w:rPr>
                <w:rFonts w:ascii="Arial" w:hAnsi="Arial" w:cs="Arial"/>
              </w:rPr>
            </w:pPr>
            <w:r w:rsidRPr="00376AA3">
              <w:rPr>
                <w:rFonts w:ascii="Arial" w:hAnsi="Arial" w:cs="Arial"/>
              </w:rPr>
              <w:t>1.862.555</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3E2FF9B8" w14:textId="77777777" w:rsidR="001A6640" w:rsidRPr="00376AA3" w:rsidRDefault="001A6640" w:rsidP="001A6640">
            <w:pPr>
              <w:jc w:val="both"/>
              <w:rPr>
                <w:rFonts w:ascii="Arial" w:hAnsi="Arial" w:cs="Arial"/>
              </w:rPr>
            </w:pPr>
            <w:r w:rsidRPr="00376AA3">
              <w:rPr>
                <w:rFonts w:ascii="Arial" w:hAnsi="Arial" w:cs="Arial"/>
              </w:rPr>
              <w:t>2.549.625</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18BDF82"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3967A397"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70DDF372"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0DD14624"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07C91F2" w14:textId="77777777" w:rsidR="001A6640" w:rsidRPr="00376AA3" w:rsidRDefault="001A6640" w:rsidP="001A6640">
            <w:pPr>
              <w:jc w:val="both"/>
              <w:rPr>
                <w:rFonts w:ascii="Arial" w:hAnsi="Arial" w:cs="Arial"/>
              </w:rPr>
            </w:pPr>
            <w:r w:rsidRPr="00376AA3">
              <w:rPr>
                <w:rFonts w:ascii="Arial" w:hAnsi="Arial" w:cs="Arial"/>
              </w:rPr>
              <w:t>13.351</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5F7B39A" w14:textId="77777777" w:rsidR="001A6640" w:rsidRPr="00376AA3" w:rsidRDefault="001A6640" w:rsidP="001A6640">
            <w:pPr>
              <w:jc w:val="both"/>
              <w:rPr>
                <w:rFonts w:ascii="Arial" w:hAnsi="Arial" w:cs="Arial"/>
              </w:rPr>
            </w:pPr>
            <w:r w:rsidRPr="00376AA3">
              <w:rPr>
                <w:rFonts w:ascii="Arial" w:hAnsi="Arial" w:cs="Arial"/>
              </w:rPr>
              <w:t>46.115</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AB1E7BE" w14:textId="77777777" w:rsidR="001A6640" w:rsidRPr="00376AA3" w:rsidRDefault="001A6640" w:rsidP="001A6640">
            <w:pPr>
              <w:jc w:val="both"/>
              <w:rPr>
                <w:rFonts w:ascii="Arial" w:hAnsi="Arial" w:cs="Arial"/>
              </w:rPr>
            </w:pPr>
            <w:r w:rsidRPr="00376AA3">
              <w:rPr>
                <w:rFonts w:ascii="Arial" w:hAnsi="Arial" w:cs="Arial"/>
              </w:rPr>
              <w:t>61.781</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16146B32" w14:textId="77777777" w:rsidR="001A6640" w:rsidRPr="00376AA3" w:rsidRDefault="001A6640" w:rsidP="001A6640">
            <w:pPr>
              <w:jc w:val="both"/>
              <w:rPr>
                <w:rFonts w:ascii="Arial" w:hAnsi="Arial" w:cs="Arial"/>
              </w:rPr>
            </w:pPr>
            <w:r w:rsidRPr="00376AA3">
              <w:rPr>
                <w:rFonts w:ascii="Arial" w:hAnsi="Arial" w:cs="Arial"/>
              </w:rPr>
              <w:t>328.686</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28612AB7" w14:textId="77777777" w:rsidR="001A6640" w:rsidRPr="00376AA3" w:rsidRDefault="001A6640" w:rsidP="001A6640">
            <w:pPr>
              <w:jc w:val="both"/>
              <w:rPr>
                <w:rFonts w:ascii="Arial" w:hAnsi="Arial" w:cs="Arial"/>
              </w:rPr>
            </w:pPr>
            <w:r w:rsidRPr="00376AA3">
              <w:rPr>
                <w:rFonts w:ascii="Arial" w:hAnsi="Arial" w:cs="Arial"/>
              </w:rPr>
              <w:t>449.934</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32B0883F"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30BA3748"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57FBB55D"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6E69A4FF" w14:textId="77777777" w:rsidR="001A6640" w:rsidRPr="00376AA3" w:rsidRDefault="001A6640" w:rsidP="001A6640">
            <w:pPr>
              <w:jc w:val="both"/>
              <w:rPr>
                <w:rFonts w:ascii="Arial" w:hAnsi="Arial" w:cs="Arial"/>
                <w:b/>
                <w:bCs/>
              </w:rPr>
            </w:pPr>
            <w:r w:rsidRPr="00376AA3">
              <w:rPr>
                <w:rFonts w:ascii="Arial" w:hAnsi="Arial" w:cs="Arial"/>
                <w:b/>
                <w:bCs/>
              </w:rPr>
              <w:t>50.000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65EBC046" w14:textId="77777777" w:rsidR="001A6640" w:rsidRPr="00376AA3" w:rsidRDefault="001A6640" w:rsidP="001A6640">
            <w:pPr>
              <w:jc w:val="both"/>
              <w:rPr>
                <w:rFonts w:ascii="Arial" w:hAnsi="Arial" w:cs="Arial"/>
                <w:b/>
                <w:bCs/>
              </w:rPr>
            </w:pPr>
            <w:r w:rsidRPr="00376AA3">
              <w:rPr>
                <w:rFonts w:ascii="Arial" w:hAnsi="Arial" w:cs="Arial"/>
                <w:b/>
                <w:bCs/>
              </w:rPr>
              <w:t>489.009</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203C1E2A" w14:textId="77777777" w:rsidR="001A6640" w:rsidRPr="00376AA3" w:rsidRDefault="001A6640" w:rsidP="001A6640">
            <w:pPr>
              <w:jc w:val="both"/>
              <w:rPr>
                <w:rFonts w:ascii="Arial" w:hAnsi="Arial" w:cs="Arial"/>
                <w:b/>
                <w:bCs/>
              </w:rPr>
            </w:pPr>
            <w:r w:rsidRPr="00376AA3">
              <w:rPr>
                <w:rFonts w:ascii="Arial" w:hAnsi="Arial" w:cs="Arial"/>
                <w:b/>
                <w:bCs/>
              </w:rPr>
              <w:t>607.433</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D5DF7D7" w14:textId="77777777" w:rsidR="001A6640" w:rsidRPr="00376AA3" w:rsidRDefault="001A6640" w:rsidP="001A6640">
            <w:pPr>
              <w:jc w:val="both"/>
              <w:rPr>
                <w:rFonts w:ascii="Arial" w:hAnsi="Arial" w:cs="Arial"/>
                <w:b/>
                <w:bCs/>
              </w:rPr>
            </w:pPr>
            <w:r w:rsidRPr="00376AA3">
              <w:rPr>
                <w:rFonts w:ascii="Arial" w:hAnsi="Arial" w:cs="Arial"/>
                <w:b/>
                <w:bCs/>
              </w:rPr>
              <w:t>501.876</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58F9D0FD" w14:textId="77777777" w:rsidR="001A6640" w:rsidRPr="00376AA3" w:rsidRDefault="001A6640" w:rsidP="001A6640">
            <w:pPr>
              <w:jc w:val="both"/>
              <w:rPr>
                <w:rFonts w:ascii="Arial" w:hAnsi="Arial" w:cs="Arial"/>
                <w:b/>
                <w:bCs/>
              </w:rPr>
            </w:pPr>
            <w:r w:rsidRPr="00376AA3">
              <w:rPr>
                <w:rFonts w:ascii="Arial" w:hAnsi="Arial" w:cs="Arial"/>
                <w:b/>
                <w:bCs/>
              </w:rPr>
              <w:t>2.351.094</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02D36A9B" w14:textId="77777777" w:rsidR="001A6640" w:rsidRPr="00376AA3" w:rsidRDefault="001A6640" w:rsidP="001A6640">
            <w:pPr>
              <w:jc w:val="both"/>
              <w:rPr>
                <w:rFonts w:ascii="Arial" w:hAnsi="Arial" w:cs="Arial"/>
                <w:b/>
                <w:bCs/>
              </w:rPr>
            </w:pPr>
            <w:r w:rsidRPr="00376AA3">
              <w:rPr>
                <w:rFonts w:ascii="Arial" w:hAnsi="Arial" w:cs="Arial"/>
                <w:b/>
                <w:bCs/>
              </w:rPr>
              <w:t>3.999.412</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03AD76FB" w14:textId="77777777" w:rsidR="001A6640" w:rsidRPr="00376AA3" w:rsidRDefault="001A6640" w:rsidP="00167A8F">
            <w:pPr>
              <w:jc w:val="both"/>
              <w:rPr>
                <w:rFonts w:ascii="Arial" w:hAnsi="Arial" w:cs="Arial"/>
                <w:b/>
                <w:bCs/>
              </w:rPr>
            </w:pPr>
            <w:r w:rsidRPr="00376AA3">
              <w:rPr>
                <w:rFonts w:ascii="Arial" w:hAnsi="Arial" w:cs="Arial"/>
                <w:b/>
                <w:bCs/>
              </w:rPr>
              <w:t>100</w:t>
            </w:r>
            <w:r w:rsidR="004F49A3" w:rsidRPr="00376AA3">
              <w:rPr>
                <w:rFonts w:ascii="Arial" w:hAnsi="Arial" w:cs="Arial"/>
              </w:rPr>
              <w:t xml:space="preserve">  </w:t>
            </w:r>
            <w:r w:rsidRPr="00376AA3">
              <w:rPr>
                <w:rFonts w:ascii="Arial" w:hAnsi="Arial" w:cs="Arial"/>
                <w:b/>
                <w:bCs/>
              </w:rPr>
              <w:t>%</w:t>
            </w:r>
          </w:p>
        </w:tc>
      </w:tr>
      <w:tr w:rsidR="004F49A3" w:rsidRPr="00376AA3" w14:paraId="7E5656DC" w14:textId="77777777" w:rsidTr="00167A8F">
        <w:trPr>
          <w:trHeight w:val="290"/>
        </w:trPr>
        <w:tc>
          <w:tcPr>
            <w:tcW w:w="2030" w:type="dxa"/>
            <w:tcBorders>
              <w:bottom w:val="single" w:sz="12" w:space="0" w:color="auto"/>
              <w:right w:val="nil"/>
            </w:tcBorders>
            <w:shd w:val="clear" w:color="auto" w:fill="auto"/>
            <w:noWrap/>
            <w:vAlign w:val="bottom"/>
            <w:hideMark/>
          </w:tcPr>
          <w:p w14:paraId="72E7832F"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36A0A251"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4B7FBF70"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7EE0067F"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73663C08"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3419EF86"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6206C1D1"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38465C79" w14:textId="77777777" w:rsidR="001A6640" w:rsidRPr="00376AA3" w:rsidRDefault="001A6640" w:rsidP="001A6640">
            <w:pPr>
              <w:jc w:val="both"/>
              <w:rPr>
                <w:rFonts w:ascii="Arial" w:hAnsi="Arial" w:cs="Arial"/>
              </w:rPr>
            </w:pPr>
          </w:p>
        </w:tc>
      </w:tr>
      <w:tr w:rsidR="004F49A3" w:rsidRPr="00376AA3" w14:paraId="332DCE18" w14:textId="77777777" w:rsidTr="00167A8F">
        <w:trPr>
          <w:trHeight w:val="290"/>
        </w:trPr>
        <w:tc>
          <w:tcPr>
            <w:tcW w:w="2030" w:type="dxa"/>
            <w:tcBorders>
              <w:bottom w:val="single" w:sz="2" w:space="0" w:color="auto"/>
            </w:tcBorders>
            <w:shd w:val="clear" w:color="000000" w:fill="F8CBAD"/>
            <w:noWrap/>
            <w:vAlign w:val="bottom"/>
            <w:hideMark/>
          </w:tcPr>
          <w:p w14:paraId="514F2C02" w14:textId="77777777" w:rsidR="001A6640" w:rsidRPr="00376AA3" w:rsidRDefault="001A6640" w:rsidP="001A6640">
            <w:pPr>
              <w:jc w:val="both"/>
              <w:rPr>
                <w:rFonts w:ascii="Arial" w:hAnsi="Arial" w:cs="Arial"/>
                <w:b/>
                <w:bCs/>
              </w:rPr>
            </w:pPr>
            <w:r w:rsidRPr="00376AA3">
              <w:rPr>
                <w:rFonts w:ascii="Arial" w:hAnsi="Arial" w:cs="Arial"/>
                <w:b/>
                <w:bCs/>
              </w:rPr>
              <w:t>Občina Divača</w:t>
            </w:r>
          </w:p>
        </w:tc>
        <w:tc>
          <w:tcPr>
            <w:tcW w:w="926" w:type="dxa"/>
            <w:tcBorders>
              <w:bottom w:val="single" w:sz="2" w:space="0" w:color="auto"/>
              <w:right w:val="single" w:sz="2" w:space="0" w:color="auto"/>
            </w:tcBorders>
            <w:shd w:val="clear" w:color="000000" w:fill="F8CBAD"/>
            <w:noWrap/>
            <w:vAlign w:val="bottom"/>
            <w:hideMark/>
          </w:tcPr>
          <w:p w14:paraId="65582CC1"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F8CBAD"/>
            <w:noWrap/>
            <w:vAlign w:val="bottom"/>
            <w:hideMark/>
          </w:tcPr>
          <w:p w14:paraId="02B9D4C3"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F8CBAD"/>
            <w:noWrap/>
            <w:vAlign w:val="bottom"/>
            <w:hideMark/>
          </w:tcPr>
          <w:p w14:paraId="2E23FEDA"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F8CBAD"/>
            <w:noWrap/>
            <w:vAlign w:val="bottom"/>
            <w:hideMark/>
          </w:tcPr>
          <w:p w14:paraId="35F4CC03"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F8CBAD"/>
            <w:noWrap/>
            <w:vAlign w:val="bottom"/>
            <w:hideMark/>
          </w:tcPr>
          <w:p w14:paraId="0B435F44"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F8CBAD"/>
            <w:noWrap/>
            <w:vAlign w:val="bottom"/>
            <w:hideMark/>
          </w:tcPr>
          <w:p w14:paraId="32AA74D1"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F8CBAD"/>
            <w:noWrap/>
            <w:vAlign w:val="bottom"/>
            <w:hideMark/>
          </w:tcPr>
          <w:p w14:paraId="505049D8"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63E756E5" w14:textId="77777777" w:rsidTr="00167A8F">
        <w:trPr>
          <w:trHeight w:val="290"/>
        </w:trPr>
        <w:tc>
          <w:tcPr>
            <w:tcW w:w="2030" w:type="dxa"/>
            <w:tcBorders>
              <w:top w:val="single" w:sz="2" w:space="0" w:color="auto"/>
              <w:bottom w:val="single" w:sz="2" w:space="0" w:color="auto"/>
            </w:tcBorders>
            <w:shd w:val="clear" w:color="000000" w:fill="FCE4D6"/>
            <w:noWrap/>
            <w:vAlign w:val="bottom"/>
            <w:hideMark/>
          </w:tcPr>
          <w:p w14:paraId="7F483466" w14:textId="77777777" w:rsidR="001A6640" w:rsidRPr="00376AA3" w:rsidRDefault="001A6640" w:rsidP="001A6640">
            <w:pPr>
              <w:jc w:val="both"/>
              <w:rPr>
                <w:rFonts w:ascii="Arial" w:hAnsi="Arial" w:cs="Arial"/>
              </w:rPr>
            </w:pPr>
            <w:r w:rsidRPr="00376AA3">
              <w:rPr>
                <w:rFonts w:ascii="Arial" w:hAnsi="Arial" w:cs="Arial"/>
              </w:rPr>
              <w:t>Občina Divača iz proračuna</w:t>
            </w:r>
          </w:p>
        </w:tc>
        <w:tc>
          <w:tcPr>
            <w:tcW w:w="926" w:type="dxa"/>
            <w:tcBorders>
              <w:top w:val="single" w:sz="2" w:space="0" w:color="auto"/>
              <w:bottom w:val="single" w:sz="2" w:space="0" w:color="auto"/>
              <w:right w:val="single" w:sz="2" w:space="0" w:color="auto"/>
            </w:tcBorders>
            <w:shd w:val="clear" w:color="000000" w:fill="FCE4D6"/>
            <w:noWrap/>
            <w:vAlign w:val="bottom"/>
            <w:hideMark/>
          </w:tcPr>
          <w:p w14:paraId="100F2A6A" w14:textId="77777777" w:rsidR="001A6640" w:rsidRPr="00376AA3" w:rsidRDefault="001A6640" w:rsidP="001A6640">
            <w:pPr>
              <w:jc w:val="both"/>
              <w:rPr>
                <w:rFonts w:ascii="Arial" w:hAnsi="Arial" w:cs="Arial"/>
              </w:rPr>
            </w:pPr>
            <w:r w:rsidRPr="00376AA3">
              <w:rPr>
                <w:rFonts w:ascii="Arial" w:hAnsi="Arial" w:cs="Arial"/>
              </w:rPr>
              <w:t>62.750</w:t>
            </w:r>
          </w:p>
        </w:tc>
        <w:tc>
          <w:tcPr>
            <w:tcW w:w="1106"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30DAD3A4" w14:textId="77777777" w:rsidR="001A6640" w:rsidRPr="00376AA3" w:rsidRDefault="001A6640" w:rsidP="001A6640">
            <w:pPr>
              <w:jc w:val="both"/>
              <w:rPr>
                <w:rFonts w:ascii="Arial" w:hAnsi="Arial" w:cs="Arial"/>
              </w:rPr>
            </w:pPr>
            <w:r w:rsidRPr="00376AA3">
              <w:rPr>
                <w:rFonts w:ascii="Arial" w:hAnsi="Arial" w:cs="Arial"/>
              </w:rPr>
              <w:t>300.000</w:t>
            </w:r>
          </w:p>
        </w:tc>
        <w:tc>
          <w:tcPr>
            <w:tcW w:w="1163"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55F5F7B8" w14:textId="77777777" w:rsidR="001A6640" w:rsidRPr="00376AA3" w:rsidRDefault="001A6640" w:rsidP="001A6640">
            <w:pPr>
              <w:jc w:val="both"/>
              <w:rPr>
                <w:rFonts w:ascii="Arial" w:hAnsi="Arial" w:cs="Arial"/>
              </w:rPr>
            </w:pPr>
            <w:r w:rsidRPr="00376AA3">
              <w:rPr>
                <w:rFonts w:ascii="Arial" w:hAnsi="Arial" w:cs="Arial"/>
              </w:rPr>
              <w:t>218.000</w:t>
            </w:r>
          </w:p>
        </w:tc>
        <w:tc>
          <w:tcPr>
            <w:tcW w:w="1082" w:type="dxa"/>
            <w:tcBorders>
              <w:top w:val="single" w:sz="2" w:space="0" w:color="auto"/>
              <w:left w:val="single" w:sz="2" w:space="0" w:color="auto"/>
              <w:bottom w:val="single" w:sz="2" w:space="0" w:color="auto"/>
              <w:right w:val="single" w:sz="2" w:space="0" w:color="auto"/>
            </w:tcBorders>
            <w:shd w:val="clear" w:color="000000" w:fill="FCE4D6"/>
            <w:noWrap/>
            <w:vAlign w:val="bottom"/>
            <w:hideMark/>
          </w:tcPr>
          <w:p w14:paraId="582D3013" w14:textId="77777777" w:rsidR="001A6640" w:rsidRPr="00376AA3" w:rsidRDefault="001A6640" w:rsidP="001A6640">
            <w:pPr>
              <w:jc w:val="both"/>
              <w:rPr>
                <w:rFonts w:ascii="Arial" w:hAnsi="Arial" w:cs="Arial"/>
              </w:rPr>
            </w:pPr>
            <w:r w:rsidRPr="00376AA3">
              <w:rPr>
                <w:rFonts w:ascii="Arial" w:hAnsi="Arial" w:cs="Arial"/>
              </w:rPr>
              <w:t>218.000</w:t>
            </w:r>
          </w:p>
        </w:tc>
        <w:tc>
          <w:tcPr>
            <w:tcW w:w="1276" w:type="dxa"/>
            <w:tcBorders>
              <w:top w:val="single" w:sz="2" w:space="0" w:color="auto"/>
              <w:left w:val="single" w:sz="2" w:space="0" w:color="auto"/>
              <w:bottom w:val="single" w:sz="2" w:space="0" w:color="auto"/>
            </w:tcBorders>
            <w:shd w:val="clear" w:color="000000" w:fill="FCE4D6"/>
            <w:noWrap/>
            <w:vAlign w:val="bottom"/>
            <w:hideMark/>
          </w:tcPr>
          <w:p w14:paraId="589A27C3" w14:textId="77777777" w:rsidR="001A6640" w:rsidRPr="00376AA3" w:rsidRDefault="001A6640" w:rsidP="001A6640">
            <w:pPr>
              <w:jc w:val="both"/>
              <w:rPr>
                <w:rFonts w:ascii="Arial" w:hAnsi="Arial" w:cs="Arial"/>
              </w:rPr>
            </w:pPr>
            <w:r w:rsidRPr="00376AA3">
              <w:rPr>
                <w:rFonts w:ascii="Arial" w:hAnsi="Arial" w:cs="Arial"/>
              </w:rPr>
              <w:t>78.150</w:t>
            </w:r>
          </w:p>
        </w:tc>
        <w:tc>
          <w:tcPr>
            <w:tcW w:w="1276" w:type="dxa"/>
            <w:tcBorders>
              <w:top w:val="single" w:sz="2" w:space="0" w:color="auto"/>
              <w:bottom w:val="single" w:sz="2" w:space="0" w:color="auto"/>
              <w:right w:val="single" w:sz="2" w:space="0" w:color="auto"/>
            </w:tcBorders>
            <w:shd w:val="clear" w:color="000000" w:fill="FCE4D6"/>
            <w:noWrap/>
            <w:vAlign w:val="bottom"/>
            <w:hideMark/>
          </w:tcPr>
          <w:p w14:paraId="2CF43C08" w14:textId="77777777" w:rsidR="001A6640" w:rsidRPr="00376AA3" w:rsidRDefault="001A6640" w:rsidP="001A6640">
            <w:pPr>
              <w:jc w:val="both"/>
              <w:rPr>
                <w:rFonts w:ascii="Arial" w:hAnsi="Arial" w:cs="Arial"/>
              </w:rPr>
            </w:pPr>
            <w:r w:rsidRPr="00376AA3">
              <w:rPr>
                <w:rFonts w:ascii="Arial" w:hAnsi="Arial" w:cs="Arial"/>
              </w:rPr>
              <w:t>876.900</w:t>
            </w:r>
          </w:p>
        </w:tc>
        <w:tc>
          <w:tcPr>
            <w:tcW w:w="922" w:type="dxa"/>
            <w:tcBorders>
              <w:top w:val="single" w:sz="2" w:space="0" w:color="auto"/>
              <w:left w:val="single" w:sz="2" w:space="0" w:color="auto"/>
              <w:bottom w:val="single" w:sz="2" w:space="0" w:color="auto"/>
            </w:tcBorders>
            <w:shd w:val="clear" w:color="000000" w:fill="FCE4D6"/>
            <w:noWrap/>
            <w:vAlign w:val="bottom"/>
            <w:hideMark/>
          </w:tcPr>
          <w:p w14:paraId="30AFD0BB"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17724A86"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3CFD7B8A"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637929A2"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A3F1726" w14:textId="77777777" w:rsidR="001A6640" w:rsidRPr="00376AA3" w:rsidRDefault="001A6640" w:rsidP="001A6640">
            <w:pPr>
              <w:jc w:val="both"/>
              <w:rPr>
                <w:rFonts w:ascii="Arial" w:hAnsi="Arial" w:cs="Arial"/>
              </w:rPr>
            </w:pPr>
            <w:r w:rsidRPr="00376AA3">
              <w:rPr>
                <w:rFonts w:ascii="Arial" w:hAnsi="Arial" w:cs="Arial"/>
              </w:rPr>
              <w:t>78.063</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167EAD8" w14:textId="77777777" w:rsidR="001A6640" w:rsidRPr="00376AA3" w:rsidRDefault="001A6640" w:rsidP="001A6640">
            <w:pPr>
              <w:jc w:val="both"/>
              <w:rPr>
                <w:rFonts w:ascii="Arial" w:hAnsi="Arial" w:cs="Arial"/>
              </w:rPr>
            </w:pPr>
            <w:r w:rsidRPr="00376AA3">
              <w:rPr>
                <w:rFonts w:ascii="Arial" w:hAnsi="Arial" w:cs="Arial"/>
              </w:rPr>
              <w:t>269.628</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AA9125F" w14:textId="77777777" w:rsidR="001A6640" w:rsidRPr="00376AA3" w:rsidRDefault="001A6640" w:rsidP="001A6640">
            <w:pPr>
              <w:jc w:val="both"/>
              <w:rPr>
                <w:rFonts w:ascii="Arial" w:hAnsi="Arial" w:cs="Arial"/>
              </w:rPr>
            </w:pPr>
            <w:r w:rsidRPr="00376AA3">
              <w:rPr>
                <w:rFonts w:ascii="Arial" w:hAnsi="Arial" w:cs="Arial"/>
              </w:rPr>
              <w:t>361.227</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33329F4E" w14:textId="77777777" w:rsidR="001A6640" w:rsidRPr="00376AA3" w:rsidRDefault="001A6640" w:rsidP="001A6640">
            <w:pPr>
              <w:jc w:val="both"/>
              <w:rPr>
                <w:rFonts w:ascii="Arial" w:hAnsi="Arial" w:cs="Arial"/>
              </w:rPr>
            </w:pPr>
            <w:r w:rsidRPr="00376AA3">
              <w:rPr>
                <w:rFonts w:ascii="Arial" w:hAnsi="Arial" w:cs="Arial"/>
              </w:rPr>
              <w:t>1.921.782</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3816302E" w14:textId="77777777" w:rsidR="001A6640" w:rsidRPr="00376AA3" w:rsidRDefault="001A6640" w:rsidP="001A6640">
            <w:pPr>
              <w:jc w:val="both"/>
              <w:rPr>
                <w:rFonts w:ascii="Arial" w:hAnsi="Arial" w:cs="Arial"/>
              </w:rPr>
            </w:pPr>
            <w:r w:rsidRPr="00376AA3">
              <w:rPr>
                <w:rFonts w:ascii="Arial" w:hAnsi="Arial" w:cs="Arial"/>
              </w:rPr>
              <w:t>2.630.700</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46431B12"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11F5B3F2"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16A1A703"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290D7A2"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9AD4EE0" w14:textId="77777777" w:rsidR="001A6640" w:rsidRPr="00376AA3" w:rsidRDefault="001A6640" w:rsidP="001A6640">
            <w:pPr>
              <w:jc w:val="both"/>
              <w:rPr>
                <w:rFonts w:ascii="Arial" w:hAnsi="Arial" w:cs="Arial"/>
              </w:rPr>
            </w:pPr>
            <w:r w:rsidRPr="00376AA3">
              <w:rPr>
                <w:rFonts w:ascii="Arial" w:hAnsi="Arial" w:cs="Arial"/>
              </w:rPr>
              <w:t>66.354</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8B7A5DE" w14:textId="77777777" w:rsidR="001A6640" w:rsidRPr="00376AA3" w:rsidRDefault="001A6640" w:rsidP="001A6640">
            <w:pPr>
              <w:jc w:val="both"/>
              <w:rPr>
                <w:rFonts w:ascii="Arial" w:hAnsi="Arial" w:cs="Arial"/>
              </w:rPr>
            </w:pPr>
            <w:r w:rsidRPr="00376AA3">
              <w:rPr>
                <w:rFonts w:ascii="Arial" w:hAnsi="Arial" w:cs="Arial"/>
              </w:rPr>
              <w:t>229.184</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2862FBDC" w14:textId="77777777" w:rsidR="001A6640" w:rsidRPr="00376AA3" w:rsidRDefault="001A6640" w:rsidP="001A6640">
            <w:pPr>
              <w:jc w:val="both"/>
              <w:rPr>
                <w:rFonts w:ascii="Arial" w:hAnsi="Arial" w:cs="Arial"/>
              </w:rPr>
            </w:pPr>
            <w:r w:rsidRPr="00376AA3">
              <w:rPr>
                <w:rFonts w:ascii="Arial" w:hAnsi="Arial" w:cs="Arial"/>
              </w:rPr>
              <w:t>307.043</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7864E1F6" w14:textId="77777777" w:rsidR="001A6640" w:rsidRPr="00376AA3" w:rsidRDefault="001A6640" w:rsidP="001A6640">
            <w:pPr>
              <w:jc w:val="both"/>
              <w:rPr>
                <w:rFonts w:ascii="Arial" w:hAnsi="Arial" w:cs="Arial"/>
              </w:rPr>
            </w:pPr>
            <w:r w:rsidRPr="00376AA3">
              <w:rPr>
                <w:rFonts w:ascii="Arial" w:hAnsi="Arial" w:cs="Arial"/>
              </w:rPr>
              <w:t>1.633.514</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13D9FAA" w14:textId="77777777" w:rsidR="001A6640" w:rsidRPr="00376AA3" w:rsidRDefault="001A6640" w:rsidP="001A6640">
            <w:pPr>
              <w:jc w:val="both"/>
              <w:rPr>
                <w:rFonts w:ascii="Arial" w:hAnsi="Arial" w:cs="Arial"/>
              </w:rPr>
            </w:pPr>
            <w:r w:rsidRPr="00376AA3">
              <w:rPr>
                <w:rFonts w:ascii="Arial" w:hAnsi="Arial" w:cs="Arial"/>
              </w:rPr>
              <w:t>2.236.095</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44231BFE"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6DC3D308"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1A050822"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4E15C330"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3EDE32D" w14:textId="77777777" w:rsidR="001A6640" w:rsidRPr="00376AA3" w:rsidRDefault="001A6640" w:rsidP="001A6640">
            <w:pPr>
              <w:jc w:val="both"/>
              <w:rPr>
                <w:rFonts w:ascii="Arial" w:hAnsi="Arial" w:cs="Arial"/>
              </w:rPr>
            </w:pPr>
            <w:r w:rsidRPr="00376AA3">
              <w:rPr>
                <w:rFonts w:ascii="Arial" w:hAnsi="Arial" w:cs="Arial"/>
              </w:rPr>
              <w:t>11.710</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48310DEA" w14:textId="77777777" w:rsidR="001A6640" w:rsidRPr="00376AA3" w:rsidRDefault="001A6640" w:rsidP="001A6640">
            <w:pPr>
              <w:jc w:val="both"/>
              <w:rPr>
                <w:rFonts w:ascii="Arial" w:hAnsi="Arial" w:cs="Arial"/>
              </w:rPr>
            </w:pPr>
            <w:r w:rsidRPr="00376AA3">
              <w:rPr>
                <w:rFonts w:ascii="Arial" w:hAnsi="Arial" w:cs="Arial"/>
              </w:rPr>
              <w:t>40.444</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CEF984F" w14:textId="77777777" w:rsidR="001A6640" w:rsidRPr="00376AA3" w:rsidRDefault="001A6640" w:rsidP="001A6640">
            <w:pPr>
              <w:jc w:val="both"/>
              <w:rPr>
                <w:rFonts w:ascii="Arial" w:hAnsi="Arial" w:cs="Arial"/>
              </w:rPr>
            </w:pPr>
            <w:r w:rsidRPr="00376AA3">
              <w:rPr>
                <w:rFonts w:ascii="Arial" w:hAnsi="Arial" w:cs="Arial"/>
              </w:rPr>
              <w:t>54.184</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2EB2E16C" w14:textId="77777777" w:rsidR="001A6640" w:rsidRPr="00376AA3" w:rsidRDefault="001A6640" w:rsidP="001A6640">
            <w:pPr>
              <w:jc w:val="both"/>
              <w:rPr>
                <w:rFonts w:ascii="Arial" w:hAnsi="Arial" w:cs="Arial"/>
              </w:rPr>
            </w:pPr>
            <w:r w:rsidRPr="00376AA3">
              <w:rPr>
                <w:rFonts w:ascii="Arial" w:hAnsi="Arial" w:cs="Arial"/>
              </w:rPr>
              <w:t>288.267</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1F7EB418" w14:textId="77777777" w:rsidR="001A6640" w:rsidRPr="00376AA3" w:rsidRDefault="001A6640" w:rsidP="001A6640">
            <w:pPr>
              <w:jc w:val="both"/>
              <w:rPr>
                <w:rFonts w:ascii="Arial" w:hAnsi="Arial" w:cs="Arial"/>
              </w:rPr>
            </w:pPr>
            <w:r w:rsidRPr="00376AA3">
              <w:rPr>
                <w:rFonts w:ascii="Arial" w:hAnsi="Arial" w:cs="Arial"/>
              </w:rPr>
              <w:t>394.605</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5ACFB79C"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449D70F4" w14:textId="77777777" w:rsidTr="00167A8F">
        <w:trPr>
          <w:trHeight w:val="290"/>
        </w:trPr>
        <w:tc>
          <w:tcPr>
            <w:tcW w:w="2030" w:type="dxa"/>
            <w:tcBorders>
              <w:top w:val="single" w:sz="2" w:space="0" w:color="auto"/>
              <w:bottom w:val="single" w:sz="12" w:space="0" w:color="auto"/>
            </w:tcBorders>
            <w:shd w:val="clear" w:color="auto" w:fill="auto"/>
            <w:noWrap/>
            <w:vAlign w:val="bottom"/>
            <w:hideMark/>
          </w:tcPr>
          <w:p w14:paraId="0C83C150"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bottom w:val="single" w:sz="12" w:space="0" w:color="auto"/>
              <w:right w:val="single" w:sz="2" w:space="0" w:color="auto"/>
            </w:tcBorders>
            <w:shd w:val="clear" w:color="auto" w:fill="auto"/>
            <w:noWrap/>
            <w:vAlign w:val="bottom"/>
            <w:hideMark/>
          </w:tcPr>
          <w:p w14:paraId="359BC0A7" w14:textId="77777777" w:rsidR="001A6640" w:rsidRPr="00376AA3" w:rsidRDefault="001A6640" w:rsidP="001A6640">
            <w:pPr>
              <w:jc w:val="both"/>
              <w:rPr>
                <w:rFonts w:ascii="Arial" w:hAnsi="Arial" w:cs="Arial"/>
                <w:b/>
                <w:bCs/>
              </w:rPr>
            </w:pPr>
            <w:r w:rsidRPr="00376AA3">
              <w:rPr>
                <w:rFonts w:ascii="Arial" w:hAnsi="Arial" w:cs="Arial"/>
                <w:b/>
                <w:bCs/>
              </w:rPr>
              <w:t>62.750</w:t>
            </w:r>
          </w:p>
        </w:tc>
        <w:tc>
          <w:tcPr>
            <w:tcW w:w="110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33A8F0D" w14:textId="77777777" w:rsidR="001A6640" w:rsidRPr="00376AA3" w:rsidRDefault="001A6640" w:rsidP="001A6640">
            <w:pPr>
              <w:jc w:val="both"/>
              <w:rPr>
                <w:rFonts w:ascii="Arial" w:hAnsi="Arial" w:cs="Arial"/>
                <w:b/>
                <w:bCs/>
              </w:rPr>
            </w:pPr>
            <w:r w:rsidRPr="00376AA3">
              <w:rPr>
                <w:rFonts w:ascii="Arial" w:hAnsi="Arial" w:cs="Arial"/>
                <w:b/>
                <w:bCs/>
              </w:rPr>
              <w:t>378.063</w:t>
            </w:r>
          </w:p>
        </w:tc>
        <w:tc>
          <w:tcPr>
            <w:tcW w:w="116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688EAB07" w14:textId="77777777" w:rsidR="001A6640" w:rsidRPr="00376AA3" w:rsidRDefault="001A6640" w:rsidP="001A6640">
            <w:pPr>
              <w:jc w:val="both"/>
              <w:rPr>
                <w:rFonts w:ascii="Arial" w:hAnsi="Arial" w:cs="Arial"/>
                <w:b/>
                <w:bCs/>
              </w:rPr>
            </w:pPr>
            <w:r w:rsidRPr="00376AA3">
              <w:rPr>
                <w:rFonts w:ascii="Arial" w:hAnsi="Arial" w:cs="Arial"/>
                <w:b/>
                <w:bCs/>
              </w:rPr>
              <w:t>487.628</w:t>
            </w:r>
          </w:p>
        </w:tc>
        <w:tc>
          <w:tcPr>
            <w:tcW w:w="108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44442C6B" w14:textId="77777777" w:rsidR="001A6640" w:rsidRPr="00376AA3" w:rsidRDefault="001A6640" w:rsidP="001A6640">
            <w:pPr>
              <w:jc w:val="both"/>
              <w:rPr>
                <w:rFonts w:ascii="Arial" w:hAnsi="Arial" w:cs="Arial"/>
                <w:b/>
                <w:bCs/>
              </w:rPr>
            </w:pPr>
            <w:r w:rsidRPr="00376AA3">
              <w:rPr>
                <w:rFonts w:ascii="Arial" w:hAnsi="Arial" w:cs="Arial"/>
                <w:b/>
                <w:bCs/>
              </w:rPr>
              <w:t>579.227</w:t>
            </w:r>
          </w:p>
        </w:tc>
        <w:tc>
          <w:tcPr>
            <w:tcW w:w="1276" w:type="dxa"/>
            <w:tcBorders>
              <w:top w:val="single" w:sz="2" w:space="0" w:color="auto"/>
              <w:left w:val="single" w:sz="2" w:space="0" w:color="auto"/>
              <w:bottom w:val="single" w:sz="12" w:space="0" w:color="auto"/>
            </w:tcBorders>
            <w:shd w:val="clear" w:color="auto" w:fill="auto"/>
            <w:noWrap/>
            <w:vAlign w:val="bottom"/>
            <w:hideMark/>
          </w:tcPr>
          <w:p w14:paraId="0668EEE6" w14:textId="77777777" w:rsidR="001A6640" w:rsidRPr="00376AA3" w:rsidRDefault="001A6640" w:rsidP="001A6640">
            <w:pPr>
              <w:jc w:val="both"/>
              <w:rPr>
                <w:rFonts w:ascii="Arial" w:hAnsi="Arial" w:cs="Arial"/>
                <w:b/>
                <w:bCs/>
              </w:rPr>
            </w:pPr>
            <w:r w:rsidRPr="00376AA3">
              <w:rPr>
                <w:rFonts w:ascii="Arial" w:hAnsi="Arial" w:cs="Arial"/>
                <w:b/>
                <w:bCs/>
              </w:rPr>
              <w:t>1.999.932</w:t>
            </w:r>
          </w:p>
        </w:tc>
        <w:tc>
          <w:tcPr>
            <w:tcW w:w="1276" w:type="dxa"/>
            <w:tcBorders>
              <w:top w:val="single" w:sz="2" w:space="0" w:color="auto"/>
              <w:bottom w:val="single" w:sz="12" w:space="0" w:color="auto"/>
              <w:right w:val="single" w:sz="2" w:space="0" w:color="auto"/>
            </w:tcBorders>
            <w:shd w:val="clear" w:color="auto" w:fill="auto"/>
            <w:noWrap/>
            <w:vAlign w:val="bottom"/>
            <w:hideMark/>
          </w:tcPr>
          <w:p w14:paraId="02A1A1DC" w14:textId="77777777" w:rsidR="001A6640" w:rsidRPr="00376AA3" w:rsidRDefault="001A6640" w:rsidP="001A6640">
            <w:pPr>
              <w:jc w:val="both"/>
              <w:rPr>
                <w:rFonts w:ascii="Arial" w:hAnsi="Arial" w:cs="Arial"/>
                <w:b/>
                <w:bCs/>
              </w:rPr>
            </w:pPr>
            <w:r w:rsidRPr="00376AA3">
              <w:rPr>
                <w:rFonts w:ascii="Arial" w:hAnsi="Arial" w:cs="Arial"/>
                <w:b/>
                <w:bCs/>
              </w:rPr>
              <w:t>3.507.600</w:t>
            </w:r>
          </w:p>
        </w:tc>
        <w:tc>
          <w:tcPr>
            <w:tcW w:w="922" w:type="dxa"/>
            <w:tcBorders>
              <w:top w:val="single" w:sz="2" w:space="0" w:color="auto"/>
              <w:left w:val="single" w:sz="2" w:space="0" w:color="auto"/>
              <w:bottom w:val="single" w:sz="12" w:space="0" w:color="auto"/>
            </w:tcBorders>
            <w:shd w:val="clear" w:color="auto" w:fill="auto"/>
            <w:noWrap/>
            <w:vAlign w:val="bottom"/>
            <w:hideMark/>
          </w:tcPr>
          <w:p w14:paraId="0DCB2029" w14:textId="77777777" w:rsidR="001A6640" w:rsidRPr="00376AA3" w:rsidRDefault="001A6640" w:rsidP="00167A8F">
            <w:pPr>
              <w:jc w:val="both"/>
              <w:rPr>
                <w:rFonts w:ascii="Arial" w:hAnsi="Arial" w:cs="Arial"/>
                <w:b/>
                <w:bCs/>
              </w:rPr>
            </w:pPr>
            <w:r w:rsidRPr="00376AA3">
              <w:rPr>
                <w:rFonts w:ascii="Arial" w:hAnsi="Arial" w:cs="Arial"/>
                <w:b/>
                <w:bCs/>
              </w:rPr>
              <w:t>100</w:t>
            </w:r>
            <w:r w:rsidR="004F49A3" w:rsidRPr="00376AA3">
              <w:rPr>
                <w:rFonts w:ascii="Arial" w:hAnsi="Arial" w:cs="Arial"/>
              </w:rPr>
              <w:t xml:space="preserve">  </w:t>
            </w:r>
            <w:r w:rsidRPr="00376AA3">
              <w:rPr>
                <w:rFonts w:ascii="Arial" w:hAnsi="Arial" w:cs="Arial"/>
                <w:b/>
                <w:bCs/>
              </w:rPr>
              <w:t>%</w:t>
            </w:r>
          </w:p>
        </w:tc>
      </w:tr>
      <w:tr w:rsidR="004F49A3" w:rsidRPr="00376AA3" w14:paraId="223703EF" w14:textId="77777777" w:rsidTr="00167A8F">
        <w:trPr>
          <w:trHeight w:val="290"/>
        </w:trPr>
        <w:tc>
          <w:tcPr>
            <w:tcW w:w="2030" w:type="dxa"/>
            <w:tcBorders>
              <w:bottom w:val="single" w:sz="12" w:space="0" w:color="auto"/>
              <w:right w:val="nil"/>
            </w:tcBorders>
            <w:shd w:val="clear" w:color="auto" w:fill="auto"/>
            <w:noWrap/>
            <w:vAlign w:val="bottom"/>
            <w:hideMark/>
          </w:tcPr>
          <w:p w14:paraId="670329FD" w14:textId="77777777" w:rsidR="001A6640" w:rsidRPr="00376AA3" w:rsidRDefault="001A6640" w:rsidP="001A6640">
            <w:pPr>
              <w:jc w:val="both"/>
              <w:rPr>
                <w:rFonts w:ascii="Arial" w:hAnsi="Arial" w:cs="Arial"/>
                <w:b/>
                <w:bCs/>
              </w:rPr>
            </w:pPr>
          </w:p>
        </w:tc>
        <w:tc>
          <w:tcPr>
            <w:tcW w:w="926" w:type="dxa"/>
            <w:tcBorders>
              <w:left w:val="nil"/>
              <w:bottom w:val="single" w:sz="12" w:space="0" w:color="auto"/>
              <w:right w:val="nil"/>
            </w:tcBorders>
            <w:shd w:val="clear" w:color="auto" w:fill="auto"/>
            <w:noWrap/>
            <w:vAlign w:val="bottom"/>
            <w:hideMark/>
          </w:tcPr>
          <w:p w14:paraId="7F6EB795" w14:textId="77777777" w:rsidR="001A6640" w:rsidRPr="00376AA3" w:rsidRDefault="001A6640" w:rsidP="001A6640">
            <w:pPr>
              <w:jc w:val="both"/>
              <w:rPr>
                <w:rFonts w:ascii="Arial" w:hAnsi="Arial" w:cs="Arial"/>
              </w:rPr>
            </w:pPr>
          </w:p>
        </w:tc>
        <w:tc>
          <w:tcPr>
            <w:tcW w:w="1106" w:type="dxa"/>
            <w:tcBorders>
              <w:left w:val="nil"/>
              <w:bottom w:val="single" w:sz="12" w:space="0" w:color="auto"/>
              <w:right w:val="nil"/>
            </w:tcBorders>
            <w:shd w:val="clear" w:color="auto" w:fill="auto"/>
            <w:noWrap/>
            <w:vAlign w:val="bottom"/>
            <w:hideMark/>
          </w:tcPr>
          <w:p w14:paraId="5585C5D0" w14:textId="77777777" w:rsidR="001A6640" w:rsidRPr="00376AA3" w:rsidRDefault="001A6640" w:rsidP="001A6640">
            <w:pPr>
              <w:jc w:val="both"/>
              <w:rPr>
                <w:rFonts w:ascii="Arial" w:hAnsi="Arial" w:cs="Arial"/>
              </w:rPr>
            </w:pPr>
          </w:p>
        </w:tc>
        <w:tc>
          <w:tcPr>
            <w:tcW w:w="1163" w:type="dxa"/>
            <w:tcBorders>
              <w:left w:val="nil"/>
              <w:bottom w:val="single" w:sz="12" w:space="0" w:color="auto"/>
              <w:right w:val="nil"/>
            </w:tcBorders>
            <w:shd w:val="clear" w:color="auto" w:fill="auto"/>
            <w:noWrap/>
            <w:vAlign w:val="bottom"/>
            <w:hideMark/>
          </w:tcPr>
          <w:p w14:paraId="0802B1FB" w14:textId="77777777" w:rsidR="001A6640" w:rsidRPr="00376AA3" w:rsidRDefault="001A6640" w:rsidP="001A6640">
            <w:pPr>
              <w:jc w:val="both"/>
              <w:rPr>
                <w:rFonts w:ascii="Arial" w:hAnsi="Arial" w:cs="Arial"/>
              </w:rPr>
            </w:pPr>
          </w:p>
        </w:tc>
        <w:tc>
          <w:tcPr>
            <w:tcW w:w="1082" w:type="dxa"/>
            <w:tcBorders>
              <w:left w:val="nil"/>
              <w:bottom w:val="single" w:sz="12" w:space="0" w:color="auto"/>
              <w:right w:val="nil"/>
            </w:tcBorders>
            <w:shd w:val="clear" w:color="auto" w:fill="auto"/>
            <w:noWrap/>
            <w:vAlign w:val="bottom"/>
            <w:hideMark/>
          </w:tcPr>
          <w:p w14:paraId="6A728F7F"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47F7E682" w14:textId="77777777" w:rsidR="001A6640" w:rsidRPr="00376AA3" w:rsidRDefault="001A6640" w:rsidP="001A6640">
            <w:pPr>
              <w:jc w:val="both"/>
              <w:rPr>
                <w:rFonts w:ascii="Arial" w:hAnsi="Arial" w:cs="Arial"/>
              </w:rPr>
            </w:pPr>
          </w:p>
        </w:tc>
        <w:tc>
          <w:tcPr>
            <w:tcW w:w="1276" w:type="dxa"/>
            <w:tcBorders>
              <w:left w:val="nil"/>
              <w:bottom w:val="single" w:sz="12" w:space="0" w:color="auto"/>
              <w:right w:val="nil"/>
            </w:tcBorders>
            <w:shd w:val="clear" w:color="auto" w:fill="auto"/>
            <w:noWrap/>
            <w:vAlign w:val="bottom"/>
            <w:hideMark/>
          </w:tcPr>
          <w:p w14:paraId="0C52EE3C" w14:textId="77777777" w:rsidR="001A6640" w:rsidRPr="00376AA3" w:rsidRDefault="001A6640" w:rsidP="001A6640">
            <w:pPr>
              <w:jc w:val="both"/>
              <w:rPr>
                <w:rFonts w:ascii="Arial" w:hAnsi="Arial" w:cs="Arial"/>
              </w:rPr>
            </w:pPr>
          </w:p>
        </w:tc>
        <w:tc>
          <w:tcPr>
            <w:tcW w:w="922" w:type="dxa"/>
            <w:tcBorders>
              <w:left w:val="nil"/>
              <w:bottom w:val="single" w:sz="12" w:space="0" w:color="auto"/>
            </w:tcBorders>
            <w:shd w:val="clear" w:color="auto" w:fill="auto"/>
            <w:noWrap/>
            <w:vAlign w:val="bottom"/>
            <w:hideMark/>
          </w:tcPr>
          <w:p w14:paraId="648A2193" w14:textId="77777777" w:rsidR="001A6640" w:rsidRPr="00376AA3" w:rsidRDefault="001A6640" w:rsidP="001A6640">
            <w:pPr>
              <w:jc w:val="both"/>
              <w:rPr>
                <w:rFonts w:ascii="Arial" w:hAnsi="Arial" w:cs="Arial"/>
              </w:rPr>
            </w:pPr>
          </w:p>
        </w:tc>
      </w:tr>
      <w:tr w:rsidR="004F49A3" w:rsidRPr="00376AA3" w14:paraId="02281AD3" w14:textId="77777777" w:rsidTr="00167A8F">
        <w:trPr>
          <w:trHeight w:val="290"/>
        </w:trPr>
        <w:tc>
          <w:tcPr>
            <w:tcW w:w="2030" w:type="dxa"/>
            <w:tcBorders>
              <w:bottom w:val="single" w:sz="2" w:space="0" w:color="auto"/>
            </w:tcBorders>
            <w:shd w:val="clear" w:color="000000" w:fill="BDD7EE"/>
            <w:noWrap/>
            <w:vAlign w:val="bottom"/>
            <w:hideMark/>
          </w:tcPr>
          <w:p w14:paraId="339EA125" w14:textId="77777777" w:rsidR="001A6640" w:rsidRPr="00376AA3" w:rsidRDefault="001A6640" w:rsidP="001A6640">
            <w:pPr>
              <w:jc w:val="both"/>
              <w:rPr>
                <w:rFonts w:ascii="Arial" w:hAnsi="Arial" w:cs="Arial"/>
                <w:b/>
                <w:bCs/>
              </w:rPr>
            </w:pPr>
            <w:r w:rsidRPr="00376AA3">
              <w:rPr>
                <w:rFonts w:ascii="Arial" w:hAnsi="Arial" w:cs="Arial"/>
                <w:b/>
                <w:bCs/>
              </w:rPr>
              <w:t>Občina Ilirska Bistrica</w:t>
            </w:r>
          </w:p>
        </w:tc>
        <w:tc>
          <w:tcPr>
            <w:tcW w:w="926" w:type="dxa"/>
            <w:tcBorders>
              <w:bottom w:val="single" w:sz="2" w:space="0" w:color="auto"/>
              <w:right w:val="single" w:sz="2" w:space="0" w:color="auto"/>
            </w:tcBorders>
            <w:shd w:val="clear" w:color="000000" w:fill="BDD7EE"/>
            <w:noWrap/>
            <w:vAlign w:val="bottom"/>
            <w:hideMark/>
          </w:tcPr>
          <w:p w14:paraId="6798E08E" w14:textId="77777777" w:rsidR="001A6640" w:rsidRPr="00376AA3" w:rsidRDefault="001A6640" w:rsidP="001A6640">
            <w:pPr>
              <w:jc w:val="both"/>
              <w:rPr>
                <w:rFonts w:ascii="Arial" w:hAnsi="Arial" w:cs="Arial"/>
                <w:b/>
                <w:bCs/>
              </w:rPr>
            </w:pPr>
            <w:r w:rsidRPr="00376AA3">
              <w:rPr>
                <w:rFonts w:ascii="Arial" w:hAnsi="Arial" w:cs="Arial"/>
                <w:b/>
                <w:bCs/>
              </w:rPr>
              <w:t>2025</w:t>
            </w:r>
          </w:p>
        </w:tc>
        <w:tc>
          <w:tcPr>
            <w:tcW w:w="1106" w:type="dxa"/>
            <w:tcBorders>
              <w:left w:val="single" w:sz="2" w:space="0" w:color="auto"/>
              <w:bottom w:val="single" w:sz="2" w:space="0" w:color="auto"/>
              <w:right w:val="single" w:sz="2" w:space="0" w:color="auto"/>
            </w:tcBorders>
            <w:shd w:val="clear" w:color="000000" w:fill="BDD7EE"/>
            <w:noWrap/>
            <w:vAlign w:val="bottom"/>
            <w:hideMark/>
          </w:tcPr>
          <w:p w14:paraId="6EEB98CD" w14:textId="77777777" w:rsidR="001A6640" w:rsidRPr="00376AA3" w:rsidRDefault="001A6640" w:rsidP="001A6640">
            <w:pPr>
              <w:jc w:val="both"/>
              <w:rPr>
                <w:rFonts w:ascii="Arial" w:hAnsi="Arial" w:cs="Arial"/>
                <w:b/>
                <w:bCs/>
              </w:rPr>
            </w:pPr>
            <w:r w:rsidRPr="00376AA3">
              <w:rPr>
                <w:rFonts w:ascii="Arial" w:hAnsi="Arial" w:cs="Arial"/>
                <w:b/>
                <w:bCs/>
              </w:rPr>
              <w:t>2026</w:t>
            </w:r>
          </w:p>
        </w:tc>
        <w:tc>
          <w:tcPr>
            <w:tcW w:w="1163" w:type="dxa"/>
            <w:tcBorders>
              <w:left w:val="single" w:sz="2" w:space="0" w:color="auto"/>
              <w:bottom w:val="single" w:sz="2" w:space="0" w:color="auto"/>
              <w:right w:val="single" w:sz="2" w:space="0" w:color="auto"/>
            </w:tcBorders>
            <w:shd w:val="clear" w:color="000000" w:fill="BDD7EE"/>
            <w:noWrap/>
            <w:vAlign w:val="bottom"/>
            <w:hideMark/>
          </w:tcPr>
          <w:p w14:paraId="5F51DBEB" w14:textId="77777777" w:rsidR="001A6640" w:rsidRPr="00376AA3" w:rsidRDefault="001A6640" w:rsidP="001A6640">
            <w:pPr>
              <w:jc w:val="both"/>
              <w:rPr>
                <w:rFonts w:ascii="Arial" w:hAnsi="Arial" w:cs="Arial"/>
                <w:b/>
                <w:bCs/>
              </w:rPr>
            </w:pPr>
            <w:r w:rsidRPr="00376AA3">
              <w:rPr>
                <w:rFonts w:ascii="Arial" w:hAnsi="Arial" w:cs="Arial"/>
                <w:b/>
                <w:bCs/>
              </w:rPr>
              <w:t>2027</w:t>
            </w:r>
          </w:p>
        </w:tc>
        <w:tc>
          <w:tcPr>
            <w:tcW w:w="1082" w:type="dxa"/>
            <w:tcBorders>
              <w:left w:val="single" w:sz="2" w:space="0" w:color="auto"/>
              <w:bottom w:val="single" w:sz="2" w:space="0" w:color="auto"/>
              <w:right w:val="single" w:sz="2" w:space="0" w:color="auto"/>
            </w:tcBorders>
            <w:shd w:val="clear" w:color="000000" w:fill="BDD7EE"/>
            <w:noWrap/>
            <w:vAlign w:val="bottom"/>
            <w:hideMark/>
          </w:tcPr>
          <w:p w14:paraId="626EB27E" w14:textId="77777777" w:rsidR="001A6640" w:rsidRPr="00376AA3" w:rsidRDefault="001A6640" w:rsidP="001A6640">
            <w:pPr>
              <w:jc w:val="both"/>
              <w:rPr>
                <w:rFonts w:ascii="Arial" w:hAnsi="Arial" w:cs="Arial"/>
                <w:b/>
                <w:bCs/>
              </w:rPr>
            </w:pPr>
            <w:r w:rsidRPr="00376AA3">
              <w:rPr>
                <w:rFonts w:ascii="Arial" w:hAnsi="Arial" w:cs="Arial"/>
                <w:b/>
                <w:bCs/>
              </w:rPr>
              <w:t>2028</w:t>
            </w:r>
          </w:p>
        </w:tc>
        <w:tc>
          <w:tcPr>
            <w:tcW w:w="1276" w:type="dxa"/>
            <w:tcBorders>
              <w:left w:val="single" w:sz="2" w:space="0" w:color="auto"/>
              <w:bottom w:val="single" w:sz="2" w:space="0" w:color="auto"/>
            </w:tcBorders>
            <w:shd w:val="clear" w:color="000000" w:fill="BDD7EE"/>
            <w:noWrap/>
            <w:vAlign w:val="bottom"/>
            <w:hideMark/>
          </w:tcPr>
          <w:p w14:paraId="4BC269BC" w14:textId="77777777" w:rsidR="001A6640" w:rsidRPr="00376AA3" w:rsidRDefault="001A6640" w:rsidP="001A6640">
            <w:pPr>
              <w:jc w:val="both"/>
              <w:rPr>
                <w:rFonts w:ascii="Arial" w:hAnsi="Arial" w:cs="Arial"/>
                <w:b/>
                <w:bCs/>
              </w:rPr>
            </w:pPr>
            <w:r w:rsidRPr="00376AA3">
              <w:rPr>
                <w:rFonts w:ascii="Arial" w:hAnsi="Arial" w:cs="Arial"/>
                <w:b/>
                <w:bCs/>
              </w:rPr>
              <w:t>2029</w:t>
            </w:r>
          </w:p>
        </w:tc>
        <w:tc>
          <w:tcPr>
            <w:tcW w:w="1276" w:type="dxa"/>
            <w:tcBorders>
              <w:bottom w:val="single" w:sz="2" w:space="0" w:color="auto"/>
              <w:right w:val="single" w:sz="2" w:space="0" w:color="auto"/>
            </w:tcBorders>
            <w:shd w:val="clear" w:color="000000" w:fill="BDD7EE"/>
            <w:noWrap/>
            <w:vAlign w:val="bottom"/>
            <w:hideMark/>
          </w:tcPr>
          <w:p w14:paraId="7C5F2297" w14:textId="77777777" w:rsidR="001A6640" w:rsidRPr="00376AA3" w:rsidRDefault="001A6640" w:rsidP="001A6640">
            <w:pPr>
              <w:jc w:val="both"/>
              <w:rPr>
                <w:rFonts w:ascii="Arial" w:hAnsi="Arial" w:cs="Arial"/>
                <w:b/>
                <w:bCs/>
              </w:rPr>
            </w:pPr>
            <w:r w:rsidRPr="00376AA3">
              <w:rPr>
                <w:rFonts w:ascii="Arial" w:hAnsi="Arial" w:cs="Arial"/>
                <w:b/>
                <w:bCs/>
              </w:rPr>
              <w:t xml:space="preserve">Skupaj </w:t>
            </w:r>
          </w:p>
        </w:tc>
        <w:tc>
          <w:tcPr>
            <w:tcW w:w="922" w:type="dxa"/>
            <w:tcBorders>
              <w:left w:val="single" w:sz="2" w:space="0" w:color="auto"/>
              <w:bottom w:val="single" w:sz="2" w:space="0" w:color="auto"/>
            </w:tcBorders>
            <w:shd w:val="clear" w:color="000000" w:fill="BDD7EE"/>
            <w:noWrap/>
            <w:vAlign w:val="bottom"/>
            <w:hideMark/>
          </w:tcPr>
          <w:p w14:paraId="68BEFE21" w14:textId="77777777" w:rsidR="001A6640" w:rsidRPr="00376AA3" w:rsidRDefault="001A6640" w:rsidP="001A6640">
            <w:pPr>
              <w:jc w:val="both"/>
              <w:rPr>
                <w:rFonts w:ascii="Arial" w:hAnsi="Arial" w:cs="Arial"/>
                <w:b/>
                <w:bCs/>
              </w:rPr>
            </w:pPr>
            <w:r w:rsidRPr="00376AA3">
              <w:rPr>
                <w:rFonts w:ascii="Arial" w:hAnsi="Arial" w:cs="Arial"/>
                <w:b/>
                <w:bCs/>
              </w:rPr>
              <w:t>Delež</w:t>
            </w:r>
          </w:p>
        </w:tc>
      </w:tr>
      <w:tr w:rsidR="004F49A3" w:rsidRPr="00376AA3" w14:paraId="464B31A9" w14:textId="77777777" w:rsidTr="00167A8F">
        <w:trPr>
          <w:trHeight w:val="290"/>
        </w:trPr>
        <w:tc>
          <w:tcPr>
            <w:tcW w:w="2030" w:type="dxa"/>
            <w:tcBorders>
              <w:top w:val="single" w:sz="2" w:space="0" w:color="auto"/>
              <w:bottom w:val="single" w:sz="2" w:space="0" w:color="auto"/>
            </w:tcBorders>
            <w:shd w:val="clear" w:color="000000" w:fill="DDEBF7"/>
            <w:noWrap/>
            <w:vAlign w:val="bottom"/>
            <w:hideMark/>
          </w:tcPr>
          <w:p w14:paraId="5799B42B" w14:textId="77777777" w:rsidR="001A6640" w:rsidRPr="00376AA3" w:rsidRDefault="001A6640" w:rsidP="001A6640">
            <w:pPr>
              <w:jc w:val="both"/>
              <w:rPr>
                <w:rFonts w:ascii="Arial" w:hAnsi="Arial" w:cs="Arial"/>
              </w:rPr>
            </w:pPr>
            <w:r w:rsidRPr="00376AA3">
              <w:rPr>
                <w:rFonts w:ascii="Arial" w:hAnsi="Arial" w:cs="Arial"/>
              </w:rPr>
              <w:t>Občina Ilirska Bistrica iz proračuna</w:t>
            </w:r>
          </w:p>
        </w:tc>
        <w:tc>
          <w:tcPr>
            <w:tcW w:w="926" w:type="dxa"/>
            <w:tcBorders>
              <w:top w:val="single" w:sz="2" w:space="0" w:color="auto"/>
              <w:bottom w:val="single" w:sz="2" w:space="0" w:color="auto"/>
              <w:right w:val="single" w:sz="2" w:space="0" w:color="auto"/>
            </w:tcBorders>
            <w:shd w:val="clear" w:color="000000" w:fill="DDEBF7"/>
            <w:noWrap/>
            <w:vAlign w:val="bottom"/>
            <w:hideMark/>
          </w:tcPr>
          <w:p w14:paraId="3EA1B336" w14:textId="77777777" w:rsidR="001A6640" w:rsidRPr="00376AA3" w:rsidRDefault="001A6640" w:rsidP="001A6640">
            <w:pPr>
              <w:jc w:val="both"/>
              <w:rPr>
                <w:rFonts w:ascii="Arial" w:hAnsi="Arial" w:cs="Arial"/>
              </w:rPr>
            </w:pPr>
            <w:r w:rsidRPr="00376AA3">
              <w:rPr>
                <w:rFonts w:ascii="Arial" w:hAnsi="Arial" w:cs="Arial"/>
              </w:rPr>
              <w:t>719.318</w:t>
            </w:r>
          </w:p>
        </w:tc>
        <w:tc>
          <w:tcPr>
            <w:tcW w:w="1106" w:type="dxa"/>
            <w:tcBorders>
              <w:top w:val="single" w:sz="2" w:space="0" w:color="auto"/>
              <w:left w:val="single" w:sz="2" w:space="0" w:color="auto"/>
              <w:bottom w:val="single" w:sz="2" w:space="0" w:color="auto"/>
              <w:right w:val="single" w:sz="2" w:space="0" w:color="auto"/>
            </w:tcBorders>
            <w:shd w:val="clear" w:color="000000" w:fill="DDEBF7"/>
            <w:noWrap/>
            <w:vAlign w:val="bottom"/>
            <w:hideMark/>
          </w:tcPr>
          <w:p w14:paraId="5C64E413" w14:textId="77777777" w:rsidR="001A6640" w:rsidRPr="00376AA3" w:rsidRDefault="001A6640" w:rsidP="001A6640">
            <w:pPr>
              <w:jc w:val="both"/>
              <w:rPr>
                <w:rFonts w:ascii="Arial" w:hAnsi="Arial" w:cs="Arial"/>
              </w:rPr>
            </w:pPr>
            <w:r w:rsidRPr="00376AA3">
              <w:rPr>
                <w:rFonts w:ascii="Arial" w:hAnsi="Arial" w:cs="Arial"/>
              </w:rPr>
              <w:t>1.100.911</w:t>
            </w:r>
          </w:p>
        </w:tc>
        <w:tc>
          <w:tcPr>
            <w:tcW w:w="1163" w:type="dxa"/>
            <w:tcBorders>
              <w:top w:val="single" w:sz="2" w:space="0" w:color="auto"/>
              <w:left w:val="single" w:sz="2" w:space="0" w:color="auto"/>
              <w:bottom w:val="single" w:sz="2" w:space="0" w:color="auto"/>
              <w:right w:val="single" w:sz="2" w:space="0" w:color="auto"/>
            </w:tcBorders>
            <w:shd w:val="clear" w:color="000000" w:fill="DDEBF7"/>
            <w:noWrap/>
            <w:vAlign w:val="bottom"/>
            <w:hideMark/>
          </w:tcPr>
          <w:p w14:paraId="258E955B" w14:textId="77777777" w:rsidR="001A6640" w:rsidRPr="00376AA3" w:rsidRDefault="001A6640" w:rsidP="001A6640">
            <w:pPr>
              <w:jc w:val="both"/>
              <w:rPr>
                <w:rFonts w:ascii="Arial" w:hAnsi="Arial" w:cs="Arial"/>
              </w:rPr>
            </w:pPr>
            <w:r w:rsidRPr="00376AA3">
              <w:rPr>
                <w:rFonts w:ascii="Arial" w:hAnsi="Arial" w:cs="Arial"/>
              </w:rPr>
              <w:t>450.983</w:t>
            </w:r>
          </w:p>
        </w:tc>
        <w:tc>
          <w:tcPr>
            <w:tcW w:w="1082" w:type="dxa"/>
            <w:tcBorders>
              <w:top w:val="single" w:sz="2" w:space="0" w:color="auto"/>
              <w:left w:val="single" w:sz="2" w:space="0" w:color="auto"/>
              <w:bottom w:val="single" w:sz="2" w:space="0" w:color="auto"/>
              <w:right w:val="single" w:sz="2" w:space="0" w:color="auto"/>
            </w:tcBorders>
            <w:shd w:val="clear" w:color="000000" w:fill="DDEBF7"/>
            <w:noWrap/>
            <w:vAlign w:val="bottom"/>
            <w:hideMark/>
          </w:tcPr>
          <w:p w14:paraId="6A047F79" w14:textId="77777777" w:rsidR="001A6640" w:rsidRPr="00376AA3" w:rsidRDefault="001A6640" w:rsidP="001A6640">
            <w:pPr>
              <w:jc w:val="both"/>
              <w:rPr>
                <w:rFonts w:ascii="Arial" w:hAnsi="Arial" w:cs="Arial"/>
              </w:rPr>
            </w:pPr>
            <w:r w:rsidRPr="00376AA3">
              <w:rPr>
                <w:rFonts w:ascii="Arial" w:hAnsi="Arial" w:cs="Arial"/>
              </w:rPr>
              <w:t>450.983</w:t>
            </w:r>
          </w:p>
        </w:tc>
        <w:tc>
          <w:tcPr>
            <w:tcW w:w="1276" w:type="dxa"/>
            <w:tcBorders>
              <w:top w:val="single" w:sz="2" w:space="0" w:color="auto"/>
              <w:left w:val="single" w:sz="2" w:space="0" w:color="auto"/>
              <w:bottom w:val="single" w:sz="2" w:space="0" w:color="auto"/>
            </w:tcBorders>
            <w:shd w:val="clear" w:color="000000" w:fill="DDEBF7"/>
            <w:noWrap/>
            <w:vAlign w:val="bottom"/>
            <w:hideMark/>
          </w:tcPr>
          <w:p w14:paraId="499B46BC" w14:textId="77777777" w:rsidR="001A6640" w:rsidRPr="00376AA3" w:rsidRDefault="001A6640" w:rsidP="001A6640">
            <w:pPr>
              <w:jc w:val="both"/>
              <w:rPr>
                <w:rFonts w:ascii="Arial" w:hAnsi="Arial" w:cs="Arial"/>
              </w:rPr>
            </w:pPr>
            <w:r w:rsidRPr="00376AA3">
              <w:rPr>
                <w:rFonts w:ascii="Arial" w:hAnsi="Arial" w:cs="Arial"/>
              </w:rPr>
              <w:t>450.983</w:t>
            </w:r>
          </w:p>
        </w:tc>
        <w:tc>
          <w:tcPr>
            <w:tcW w:w="1276" w:type="dxa"/>
            <w:tcBorders>
              <w:top w:val="single" w:sz="2" w:space="0" w:color="auto"/>
              <w:bottom w:val="single" w:sz="2" w:space="0" w:color="auto"/>
              <w:right w:val="single" w:sz="2" w:space="0" w:color="auto"/>
            </w:tcBorders>
            <w:shd w:val="clear" w:color="000000" w:fill="DDEBF7"/>
            <w:noWrap/>
            <w:vAlign w:val="bottom"/>
            <w:hideMark/>
          </w:tcPr>
          <w:p w14:paraId="64F564D9" w14:textId="77777777" w:rsidR="001A6640" w:rsidRPr="00376AA3" w:rsidRDefault="001A6640" w:rsidP="001A6640">
            <w:pPr>
              <w:jc w:val="both"/>
              <w:rPr>
                <w:rFonts w:ascii="Arial" w:hAnsi="Arial" w:cs="Arial"/>
              </w:rPr>
            </w:pPr>
            <w:r w:rsidRPr="00376AA3">
              <w:rPr>
                <w:rFonts w:ascii="Arial" w:hAnsi="Arial" w:cs="Arial"/>
              </w:rPr>
              <w:t>3.173.178</w:t>
            </w:r>
          </w:p>
        </w:tc>
        <w:tc>
          <w:tcPr>
            <w:tcW w:w="922" w:type="dxa"/>
            <w:tcBorders>
              <w:top w:val="single" w:sz="2" w:space="0" w:color="auto"/>
              <w:left w:val="single" w:sz="2" w:space="0" w:color="auto"/>
              <w:bottom w:val="single" w:sz="2" w:space="0" w:color="auto"/>
            </w:tcBorders>
            <w:shd w:val="clear" w:color="000000" w:fill="DDEBF7"/>
            <w:noWrap/>
            <w:vAlign w:val="bottom"/>
            <w:hideMark/>
          </w:tcPr>
          <w:p w14:paraId="352ACEC5" w14:textId="77777777" w:rsidR="001A6640" w:rsidRPr="00376AA3" w:rsidRDefault="001A6640" w:rsidP="001A6640">
            <w:pPr>
              <w:jc w:val="both"/>
              <w:rPr>
                <w:rFonts w:ascii="Arial" w:hAnsi="Arial" w:cs="Arial"/>
              </w:rPr>
            </w:pPr>
            <w:r w:rsidRPr="00376AA3">
              <w:rPr>
                <w:rFonts w:ascii="Arial" w:hAnsi="Arial" w:cs="Arial"/>
              </w:rPr>
              <w:t>25,00</w:t>
            </w:r>
            <w:r w:rsidR="004F49A3" w:rsidRPr="00376AA3">
              <w:rPr>
                <w:rFonts w:ascii="Arial" w:hAnsi="Arial" w:cs="Arial"/>
              </w:rPr>
              <w:t> </w:t>
            </w:r>
            <w:r w:rsidRPr="00376AA3">
              <w:rPr>
                <w:rFonts w:ascii="Arial" w:hAnsi="Arial" w:cs="Arial"/>
              </w:rPr>
              <w:t>%</w:t>
            </w:r>
          </w:p>
        </w:tc>
      </w:tr>
      <w:tr w:rsidR="004F49A3" w:rsidRPr="00376AA3" w14:paraId="291738B0"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4DBCEEEB" w14:textId="77777777" w:rsidR="001A6640" w:rsidRPr="00376AA3" w:rsidRDefault="001A6640" w:rsidP="001A6640">
            <w:pPr>
              <w:jc w:val="both"/>
              <w:rPr>
                <w:rFonts w:ascii="Arial" w:hAnsi="Arial" w:cs="Arial"/>
              </w:rPr>
            </w:pPr>
            <w:r w:rsidRPr="00376AA3">
              <w:rPr>
                <w:rFonts w:ascii="Arial" w:hAnsi="Arial" w:cs="Arial"/>
              </w:rPr>
              <w:t>Sredstva evropske kohezijske politike</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642694FF"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72EDC7E" w14:textId="77777777" w:rsidR="001A6640" w:rsidRPr="00376AA3" w:rsidRDefault="001A6640" w:rsidP="001A6640">
            <w:pPr>
              <w:jc w:val="both"/>
              <w:rPr>
                <w:rFonts w:ascii="Arial" w:hAnsi="Arial" w:cs="Arial"/>
              </w:rPr>
            </w:pPr>
            <w:r w:rsidRPr="00376AA3">
              <w:rPr>
                <w:rFonts w:ascii="Arial" w:hAnsi="Arial" w:cs="Arial"/>
              </w:rPr>
              <w:t>282.483</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BCDB028" w14:textId="77777777" w:rsidR="001A6640" w:rsidRPr="00376AA3" w:rsidRDefault="001A6640" w:rsidP="001A6640">
            <w:pPr>
              <w:jc w:val="both"/>
              <w:rPr>
                <w:rFonts w:ascii="Arial" w:hAnsi="Arial" w:cs="Arial"/>
              </w:rPr>
            </w:pPr>
            <w:r w:rsidRPr="00376AA3">
              <w:rPr>
                <w:rFonts w:ascii="Arial" w:hAnsi="Arial" w:cs="Arial"/>
              </w:rPr>
              <w:t>975.683</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CEBB4F7" w14:textId="77777777" w:rsidR="001A6640" w:rsidRPr="00376AA3" w:rsidRDefault="001A6640" w:rsidP="001A6640">
            <w:pPr>
              <w:jc w:val="both"/>
              <w:rPr>
                <w:rFonts w:ascii="Arial" w:hAnsi="Arial" w:cs="Arial"/>
              </w:rPr>
            </w:pPr>
            <w:r w:rsidRPr="00376AA3">
              <w:rPr>
                <w:rFonts w:ascii="Arial" w:hAnsi="Arial" w:cs="Arial"/>
              </w:rPr>
              <w:t>1.307.149</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398A37AE" w14:textId="77777777" w:rsidR="001A6640" w:rsidRPr="00376AA3" w:rsidRDefault="001A6640" w:rsidP="001A6640">
            <w:pPr>
              <w:jc w:val="both"/>
              <w:rPr>
                <w:rFonts w:ascii="Arial" w:hAnsi="Arial" w:cs="Arial"/>
              </w:rPr>
            </w:pPr>
            <w:r w:rsidRPr="00376AA3">
              <w:rPr>
                <w:rFonts w:ascii="Arial" w:hAnsi="Arial" w:cs="Arial"/>
              </w:rPr>
              <w:t>6.954.219</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0686E0C9" w14:textId="77777777" w:rsidR="001A6640" w:rsidRPr="00376AA3" w:rsidRDefault="001A6640" w:rsidP="001A6640">
            <w:pPr>
              <w:jc w:val="both"/>
              <w:rPr>
                <w:rFonts w:ascii="Arial" w:hAnsi="Arial" w:cs="Arial"/>
              </w:rPr>
            </w:pPr>
            <w:r w:rsidRPr="00376AA3">
              <w:rPr>
                <w:rFonts w:ascii="Arial" w:hAnsi="Arial" w:cs="Arial"/>
              </w:rPr>
              <w:t>9.519.534</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F6A38F0" w14:textId="77777777" w:rsidR="001A6640" w:rsidRPr="00376AA3" w:rsidRDefault="001A6640" w:rsidP="001A6640">
            <w:pPr>
              <w:jc w:val="both"/>
              <w:rPr>
                <w:rFonts w:ascii="Arial" w:hAnsi="Arial" w:cs="Arial"/>
              </w:rPr>
            </w:pPr>
            <w:r w:rsidRPr="00376AA3">
              <w:rPr>
                <w:rFonts w:ascii="Arial" w:hAnsi="Arial" w:cs="Arial"/>
              </w:rPr>
              <w:t>75,00</w:t>
            </w:r>
            <w:r w:rsidR="004F49A3" w:rsidRPr="00376AA3">
              <w:rPr>
                <w:rFonts w:ascii="Arial" w:hAnsi="Arial" w:cs="Arial"/>
              </w:rPr>
              <w:t> </w:t>
            </w:r>
            <w:r w:rsidRPr="00376AA3">
              <w:rPr>
                <w:rFonts w:ascii="Arial" w:hAnsi="Arial" w:cs="Arial"/>
              </w:rPr>
              <w:t>%</w:t>
            </w:r>
          </w:p>
        </w:tc>
      </w:tr>
      <w:tr w:rsidR="004F49A3" w:rsidRPr="00376AA3" w14:paraId="1B5837AC"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7AE6882F" w14:textId="77777777" w:rsidR="001A6640" w:rsidRPr="00376AA3" w:rsidRDefault="001A6640" w:rsidP="001A6640">
            <w:pPr>
              <w:jc w:val="both"/>
              <w:rPr>
                <w:rFonts w:ascii="Arial" w:hAnsi="Arial" w:cs="Arial"/>
              </w:rPr>
            </w:pPr>
            <w:r w:rsidRPr="00376AA3">
              <w:rPr>
                <w:rFonts w:ascii="Arial" w:hAnsi="Arial" w:cs="Arial"/>
              </w:rPr>
              <w:t xml:space="preserve">       - EU sredstva (Kohezijski sklad)</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79036184"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1C0FB45" w14:textId="77777777" w:rsidR="001A6640" w:rsidRPr="00376AA3" w:rsidRDefault="001A6640" w:rsidP="001A6640">
            <w:pPr>
              <w:jc w:val="both"/>
              <w:rPr>
                <w:rFonts w:ascii="Arial" w:hAnsi="Arial" w:cs="Arial"/>
              </w:rPr>
            </w:pPr>
            <w:r w:rsidRPr="00376AA3">
              <w:rPr>
                <w:rFonts w:ascii="Arial" w:hAnsi="Arial" w:cs="Arial"/>
              </w:rPr>
              <w:t>240.110</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3374325A" w14:textId="77777777" w:rsidR="001A6640" w:rsidRPr="00376AA3" w:rsidRDefault="001A6640" w:rsidP="001A6640">
            <w:pPr>
              <w:jc w:val="both"/>
              <w:rPr>
                <w:rFonts w:ascii="Arial" w:hAnsi="Arial" w:cs="Arial"/>
              </w:rPr>
            </w:pPr>
            <w:r w:rsidRPr="00376AA3">
              <w:rPr>
                <w:rFonts w:ascii="Arial" w:hAnsi="Arial" w:cs="Arial"/>
              </w:rPr>
              <w:t>829.331</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BBC6796" w14:textId="77777777" w:rsidR="001A6640" w:rsidRPr="00376AA3" w:rsidRDefault="001A6640" w:rsidP="001A6640">
            <w:pPr>
              <w:jc w:val="both"/>
              <w:rPr>
                <w:rFonts w:ascii="Arial" w:hAnsi="Arial" w:cs="Arial"/>
              </w:rPr>
            </w:pPr>
            <w:r w:rsidRPr="00376AA3">
              <w:rPr>
                <w:rFonts w:ascii="Arial" w:hAnsi="Arial" w:cs="Arial"/>
              </w:rPr>
              <w:t>1.111.076</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55DEA482" w14:textId="77777777" w:rsidR="001A6640" w:rsidRPr="00376AA3" w:rsidRDefault="001A6640" w:rsidP="001A6640">
            <w:pPr>
              <w:jc w:val="both"/>
              <w:rPr>
                <w:rFonts w:ascii="Arial" w:hAnsi="Arial" w:cs="Arial"/>
              </w:rPr>
            </w:pPr>
            <w:r w:rsidRPr="00376AA3">
              <w:rPr>
                <w:rFonts w:ascii="Arial" w:hAnsi="Arial" w:cs="Arial"/>
              </w:rPr>
              <w:t>5.911.086</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5959DFD9" w14:textId="77777777" w:rsidR="001A6640" w:rsidRPr="00376AA3" w:rsidRDefault="001A6640" w:rsidP="001A6640">
            <w:pPr>
              <w:jc w:val="both"/>
              <w:rPr>
                <w:rFonts w:ascii="Arial" w:hAnsi="Arial" w:cs="Arial"/>
              </w:rPr>
            </w:pPr>
            <w:r w:rsidRPr="00376AA3">
              <w:rPr>
                <w:rFonts w:ascii="Arial" w:hAnsi="Arial" w:cs="Arial"/>
              </w:rPr>
              <w:t>8.091.604</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67ED72C1" w14:textId="77777777" w:rsidR="001A6640" w:rsidRPr="00376AA3" w:rsidRDefault="001A6640" w:rsidP="001A6640">
            <w:pPr>
              <w:jc w:val="both"/>
              <w:rPr>
                <w:rFonts w:ascii="Arial" w:hAnsi="Arial" w:cs="Arial"/>
              </w:rPr>
            </w:pPr>
            <w:r w:rsidRPr="00376AA3">
              <w:rPr>
                <w:rFonts w:ascii="Arial" w:hAnsi="Arial" w:cs="Arial"/>
              </w:rPr>
              <w:t>63,75</w:t>
            </w:r>
            <w:r w:rsidR="004F49A3" w:rsidRPr="00376AA3">
              <w:rPr>
                <w:rFonts w:ascii="Arial" w:hAnsi="Arial" w:cs="Arial"/>
              </w:rPr>
              <w:t> </w:t>
            </w:r>
            <w:r w:rsidRPr="00376AA3">
              <w:rPr>
                <w:rFonts w:ascii="Arial" w:hAnsi="Arial" w:cs="Arial"/>
              </w:rPr>
              <w:t>%</w:t>
            </w:r>
          </w:p>
        </w:tc>
      </w:tr>
      <w:tr w:rsidR="004F49A3" w:rsidRPr="00376AA3" w14:paraId="2FDE33FD" w14:textId="77777777" w:rsidTr="00167A8F">
        <w:trPr>
          <w:trHeight w:val="290"/>
        </w:trPr>
        <w:tc>
          <w:tcPr>
            <w:tcW w:w="2030" w:type="dxa"/>
            <w:tcBorders>
              <w:top w:val="single" w:sz="2" w:space="0" w:color="auto"/>
              <w:bottom w:val="single" w:sz="2" w:space="0" w:color="auto"/>
            </w:tcBorders>
            <w:shd w:val="clear" w:color="000000" w:fill="4472C4"/>
            <w:noWrap/>
            <w:vAlign w:val="bottom"/>
            <w:hideMark/>
          </w:tcPr>
          <w:p w14:paraId="225C87FE" w14:textId="77777777" w:rsidR="001A6640" w:rsidRPr="00376AA3" w:rsidRDefault="001A6640" w:rsidP="001A6640">
            <w:pPr>
              <w:jc w:val="both"/>
              <w:rPr>
                <w:rFonts w:ascii="Arial" w:hAnsi="Arial" w:cs="Arial"/>
              </w:rPr>
            </w:pPr>
            <w:r w:rsidRPr="00376AA3">
              <w:rPr>
                <w:rFonts w:ascii="Arial" w:hAnsi="Arial" w:cs="Arial"/>
              </w:rPr>
              <w:t xml:space="preserve">       - sredstva proračuna RS</w:t>
            </w:r>
          </w:p>
        </w:tc>
        <w:tc>
          <w:tcPr>
            <w:tcW w:w="926" w:type="dxa"/>
            <w:tcBorders>
              <w:top w:val="single" w:sz="2" w:space="0" w:color="auto"/>
              <w:bottom w:val="single" w:sz="2" w:space="0" w:color="auto"/>
              <w:right w:val="single" w:sz="2" w:space="0" w:color="auto"/>
            </w:tcBorders>
            <w:shd w:val="clear" w:color="000000" w:fill="4472C4"/>
            <w:noWrap/>
            <w:vAlign w:val="bottom"/>
            <w:hideMark/>
          </w:tcPr>
          <w:p w14:paraId="52D9F230" w14:textId="77777777" w:rsidR="001A6640" w:rsidRPr="00376AA3" w:rsidRDefault="001A6640" w:rsidP="001A6640">
            <w:pPr>
              <w:jc w:val="both"/>
              <w:rPr>
                <w:rFonts w:ascii="Arial" w:hAnsi="Arial" w:cs="Arial"/>
              </w:rPr>
            </w:pPr>
            <w:r w:rsidRPr="00376AA3">
              <w:rPr>
                <w:rFonts w:ascii="Arial" w:hAnsi="Arial" w:cs="Arial"/>
              </w:rPr>
              <w:t>0</w:t>
            </w:r>
          </w:p>
        </w:tc>
        <w:tc>
          <w:tcPr>
            <w:tcW w:w="1106"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0E2D1041" w14:textId="77777777" w:rsidR="001A6640" w:rsidRPr="00376AA3" w:rsidRDefault="001A6640" w:rsidP="001A6640">
            <w:pPr>
              <w:jc w:val="both"/>
              <w:rPr>
                <w:rFonts w:ascii="Arial" w:hAnsi="Arial" w:cs="Arial"/>
              </w:rPr>
            </w:pPr>
            <w:r w:rsidRPr="00376AA3">
              <w:rPr>
                <w:rFonts w:ascii="Arial" w:hAnsi="Arial" w:cs="Arial"/>
              </w:rPr>
              <w:t>42.372</w:t>
            </w:r>
          </w:p>
        </w:tc>
        <w:tc>
          <w:tcPr>
            <w:tcW w:w="1163"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71D547E8" w14:textId="77777777" w:rsidR="001A6640" w:rsidRPr="00376AA3" w:rsidRDefault="001A6640" w:rsidP="001A6640">
            <w:pPr>
              <w:jc w:val="both"/>
              <w:rPr>
                <w:rFonts w:ascii="Arial" w:hAnsi="Arial" w:cs="Arial"/>
              </w:rPr>
            </w:pPr>
            <w:r w:rsidRPr="00376AA3">
              <w:rPr>
                <w:rFonts w:ascii="Arial" w:hAnsi="Arial" w:cs="Arial"/>
              </w:rPr>
              <w:t>146.352</w:t>
            </w:r>
          </w:p>
        </w:tc>
        <w:tc>
          <w:tcPr>
            <w:tcW w:w="1082" w:type="dxa"/>
            <w:tcBorders>
              <w:top w:val="single" w:sz="2" w:space="0" w:color="auto"/>
              <w:left w:val="single" w:sz="2" w:space="0" w:color="auto"/>
              <w:bottom w:val="single" w:sz="2" w:space="0" w:color="auto"/>
              <w:right w:val="single" w:sz="2" w:space="0" w:color="auto"/>
            </w:tcBorders>
            <w:shd w:val="clear" w:color="000000" w:fill="4472C4"/>
            <w:noWrap/>
            <w:vAlign w:val="bottom"/>
            <w:hideMark/>
          </w:tcPr>
          <w:p w14:paraId="1E347543" w14:textId="77777777" w:rsidR="001A6640" w:rsidRPr="00376AA3" w:rsidRDefault="001A6640" w:rsidP="001A6640">
            <w:pPr>
              <w:jc w:val="both"/>
              <w:rPr>
                <w:rFonts w:ascii="Arial" w:hAnsi="Arial" w:cs="Arial"/>
              </w:rPr>
            </w:pPr>
            <w:r w:rsidRPr="00376AA3">
              <w:rPr>
                <w:rFonts w:ascii="Arial" w:hAnsi="Arial" w:cs="Arial"/>
              </w:rPr>
              <w:t>196.072</w:t>
            </w:r>
          </w:p>
        </w:tc>
        <w:tc>
          <w:tcPr>
            <w:tcW w:w="1276" w:type="dxa"/>
            <w:tcBorders>
              <w:top w:val="single" w:sz="2" w:space="0" w:color="auto"/>
              <w:left w:val="single" w:sz="2" w:space="0" w:color="auto"/>
              <w:bottom w:val="single" w:sz="2" w:space="0" w:color="auto"/>
            </w:tcBorders>
            <w:shd w:val="clear" w:color="000000" w:fill="4472C4"/>
            <w:noWrap/>
            <w:vAlign w:val="bottom"/>
            <w:hideMark/>
          </w:tcPr>
          <w:p w14:paraId="5D83470E" w14:textId="77777777" w:rsidR="001A6640" w:rsidRPr="00376AA3" w:rsidRDefault="001A6640" w:rsidP="001A6640">
            <w:pPr>
              <w:jc w:val="both"/>
              <w:rPr>
                <w:rFonts w:ascii="Arial" w:hAnsi="Arial" w:cs="Arial"/>
              </w:rPr>
            </w:pPr>
            <w:r w:rsidRPr="00376AA3">
              <w:rPr>
                <w:rFonts w:ascii="Arial" w:hAnsi="Arial" w:cs="Arial"/>
              </w:rPr>
              <w:t>1.043.133</w:t>
            </w:r>
          </w:p>
        </w:tc>
        <w:tc>
          <w:tcPr>
            <w:tcW w:w="1276" w:type="dxa"/>
            <w:tcBorders>
              <w:top w:val="single" w:sz="2" w:space="0" w:color="auto"/>
              <w:bottom w:val="single" w:sz="2" w:space="0" w:color="auto"/>
              <w:right w:val="single" w:sz="2" w:space="0" w:color="auto"/>
            </w:tcBorders>
            <w:shd w:val="clear" w:color="000000" w:fill="4472C4"/>
            <w:noWrap/>
            <w:vAlign w:val="bottom"/>
            <w:hideMark/>
          </w:tcPr>
          <w:p w14:paraId="1049DB60" w14:textId="77777777" w:rsidR="001A6640" w:rsidRPr="00376AA3" w:rsidRDefault="001A6640" w:rsidP="001A6640">
            <w:pPr>
              <w:jc w:val="both"/>
              <w:rPr>
                <w:rFonts w:ascii="Arial" w:hAnsi="Arial" w:cs="Arial"/>
              </w:rPr>
            </w:pPr>
            <w:r w:rsidRPr="00376AA3">
              <w:rPr>
                <w:rFonts w:ascii="Arial" w:hAnsi="Arial" w:cs="Arial"/>
              </w:rPr>
              <w:t>1.427.930</w:t>
            </w:r>
          </w:p>
        </w:tc>
        <w:tc>
          <w:tcPr>
            <w:tcW w:w="922" w:type="dxa"/>
            <w:tcBorders>
              <w:top w:val="single" w:sz="2" w:space="0" w:color="auto"/>
              <w:left w:val="single" w:sz="2" w:space="0" w:color="auto"/>
              <w:bottom w:val="single" w:sz="2" w:space="0" w:color="auto"/>
            </w:tcBorders>
            <w:shd w:val="clear" w:color="000000" w:fill="4472C4"/>
            <w:noWrap/>
            <w:vAlign w:val="bottom"/>
            <w:hideMark/>
          </w:tcPr>
          <w:p w14:paraId="7C71ABF1" w14:textId="77777777" w:rsidR="001A6640" w:rsidRPr="00376AA3" w:rsidRDefault="001A6640" w:rsidP="001A6640">
            <w:pPr>
              <w:jc w:val="both"/>
              <w:rPr>
                <w:rFonts w:ascii="Arial" w:hAnsi="Arial" w:cs="Arial"/>
              </w:rPr>
            </w:pPr>
            <w:r w:rsidRPr="00376AA3">
              <w:rPr>
                <w:rFonts w:ascii="Arial" w:hAnsi="Arial" w:cs="Arial"/>
              </w:rPr>
              <w:t>11,25</w:t>
            </w:r>
            <w:r w:rsidR="004F49A3" w:rsidRPr="00376AA3">
              <w:rPr>
                <w:rFonts w:ascii="Arial" w:hAnsi="Arial" w:cs="Arial"/>
              </w:rPr>
              <w:t> </w:t>
            </w:r>
            <w:r w:rsidRPr="00376AA3">
              <w:rPr>
                <w:rFonts w:ascii="Arial" w:hAnsi="Arial" w:cs="Arial"/>
              </w:rPr>
              <w:t>%</w:t>
            </w:r>
          </w:p>
        </w:tc>
      </w:tr>
      <w:tr w:rsidR="004F49A3" w:rsidRPr="00376AA3" w14:paraId="6EA0E77D" w14:textId="77777777" w:rsidTr="00167A8F">
        <w:trPr>
          <w:trHeight w:val="290"/>
        </w:trPr>
        <w:tc>
          <w:tcPr>
            <w:tcW w:w="2030" w:type="dxa"/>
            <w:tcBorders>
              <w:top w:val="single" w:sz="2" w:space="0" w:color="auto"/>
            </w:tcBorders>
            <w:shd w:val="clear" w:color="auto" w:fill="auto"/>
            <w:noWrap/>
            <w:vAlign w:val="bottom"/>
            <w:hideMark/>
          </w:tcPr>
          <w:p w14:paraId="7A7D3910" w14:textId="77777777" w:rsidR="001A6640" w:rsidRPr="00376AA3" w:rsidRDefault="001A6640" w:rsidP="001A6640">
            <w:pPr>
              <w:jc w:val="both"/>
              <w:rPr>
                <w:rFonts w:ascii="Arial" w:hAnsi="Arial" w:cs="Arial"/>
                <w:b/>
                <w:bCs/>
              </w:rPr>
            </w:pPr>
            <w:r w:rsidRPr="00376AA3">
              <w:rPr>
                <w:rFonts w:ascii="Arial" w:hAnsi="Arial" w:cs="Arial"/>
                <w:b/>
                <w:bCs/>
              </w:rPr>
              <w:t>Skupaj</w:t>
            </w:r>
          </w:p>
        </w:tc>
        <w:tc>
          <w:tcPr>
            <w:tcW w:w="926" w:type="dxa"/>
            <w:tcBorders>
              <w:top w:val="single" w:sz="2" w:space="0" w:color="auto"/>
              <w:right w:val="single" w:sz="2" w:space="0" w:color="auto"/>
            </w:tcBorders>
            <w:shd w:val="clear" w:color="auto" w:fill="auto"/>
            <w:noWrap/>
            <w:vAlign w:val="bottom"/>
            <w:hideMark/>
          </w:tcPr>
          <w:p w14:paraId="310317F2" w14:textId="77777777" w:rsidR="001A6640" w:rsidRPr="00376AA3" w:rsidRDefault="001A6640" w:rsidP="001A6640">
            <w:pPr>
              <w:jc w:val="both"/>
              <w:rPr>
                <w:rFonts w:ascii="Arial" w:hAnsi="Arial" w:cs="Arial"/>
                <w:b/>
                <w:bCs/>
              </w:rPr>
            </w:pPr>
            <w:r w:rsidRPr="00376AA3">
              <w:rPr>
                <w:rFonts w:ascii="Arial" w:hAnsi="Arial" w:cs="Arial"/>
                <w:b/>
                <w:bCs/>
              </w:rPr>
              <w:t>719.318</w:t>
            </w:r>
          </w:p>
        </w:tc>
        <w:tc>
          <w:tcPr>
            <w:tcW w:w="1106" w:type="dxa"/>
            <w:tcBorders>
              <w:top w:val="single" w:sz="2" w:space="0" w:color="auto"/>
              <w:left w:val="single" w:sz="2" w:space="0" w:color="auto"/>
              <w:right w:val="single" w:sz="2" w:space="0" w:color="auto"/>
            </w:tcBorders>
            <w:shd w:val="clear" w:color="auto" w:fill="auto"/>
            <w:noWrap/>
            <w:vAlign w:val="bottom"/>
            <w:hideMark/>
          </w:tcPr>
          <w:p w14:paraId="5EBA5F93" w14:textId="77777777" w:rsidR="001A6640" w:rsidRPr="00376AA3" w:rsidRDefault="001A6640" w:rsidP="001A6640">
            <w:pPr>
              <w:jc w:val="both"/>
              <w:rPr>
                <w:rFonts w:ascii="Arial" w:hAnsi="Arial" w:cs="Arial"/>
                <w:b/>
                <w:bCs/>
              </w:rPr>
            </w:pPr>
            <w:r w:rsidRPr="00376AA3">
              <w:rPr>
                <w:rFonts w:ascii="Arial" w:hAnsi="Arial" w:cs="Arial"/>
                <w:b/>
                <w:bCs/>
              </w:rPr>
              <w:t>1.383.394</w:t>
            </w:r>
          </w:p>
        </w:tc>
        <w:tc>
          <w:tcPr>
            <w:tcW w:w="1163" w:type="dxa"/>
            <w:tcBorders>
              <w:top w:val="single" w:sz="2" w:space="0" w:color="auto"/>
              <w:left w:val="single" w:sz="2" w:space="0" w:color="auto"/>
              <w:right w:val="single" w:sz="2" w:space="0" w:color="auto"/>
            </w:tcBorders>
            <w:shd w:val="clear" w:color="auto" w:fill="auto"/>
            <w:noWrap/>
            <w:vAlign w:val="bottom"/>
            <w:hideMark/>
          </w:tcPr>
          <w:p w14:paraId="2EF1813D" w14:textId="77777777" w:rsidR="001A6640" w:rsidRPr="00376AA3" w:rsidRDefault="001A6640" w:rsidP="001A6640">
            <w:pPr>
              <w:jc w:val="both"/>
              <w:rPr>
                <w:rFonts w:ascii="Arial" w:hAnsi="Arial" w:cs="Arial"/>
                <w:b/>
                <w:bCs/>
              </w:rPr>
            </w:pPr>
            <w:r w:rsidRPr="00376AA3">
              <w:rPr>
                <w:rFonts w:ascii="Arial" w:hAnsi="Arial" w:cs="Arial"/>
                <w:b/>
                <w:bCs/>
              </w:rPr>
              <w:t>1.426.666</w:t>
            </w:r>
          </w:p>
        </w:tc>
        <w:tc>
          <w:tcPr>
            <w:tcW w:w="1082" w:type="dxa"/>
            <w:tcBorders>
              <w:top w:val="single" w:sz="2" w:space="0" w:color="auto"/>
              <w:left w:val="single" w:sz="2" w:space="0" w:color="auto"/>
              <w:right w:val="single" w:sz="2" w:space="0" w:color="auto"/>
            </w:tcBorders>
            <w:shd w:val="clear" w:color="auto" w:fill="auto"/>
            <w:noWrap/>
            <w:vAlign w:val="bottom"/>
            <w:hideMark/>
          </w:tcPr>
          <w:p w14:paraId="01F7DE26" w14:textId="77777777" w:rsidR="001A6640" w:rsidRPr="00376AA3" w:rsidRDefault="001A6640" w:rsidP="001A6640">
            <w:pPr>
              <w:jc w:val="both"/>
              <w:rPr>
                <w:rFonts w:ascii="Arial" w:hAnsi="Arial" w:cs="Arial"/>
                <w:b/>
                <w:bCs/>
              </w:rPr>
            </w:pPr>
            <w:r w:rsidRPr="00376AA3">
              <w:rPr>
                <w:rFonts w:ascii="Arial" w:hAnsi="Arial" w:cs="Arial"/>
                <w:b/>
                <w:bCs/>
              </w:rPr>
              <w:t>1.758.132</w:t>
            </w:r>
          </w:p>
        </w:tc>
        <w:tc>
          <w:tcPr>
            <w:tcW w:w="1276" w:type="dxa"/>
            <w:tcBorders>
              <w:top w:val="single" w:sz="2" w:space="0" w:color="auto"/>
              <w:left w:val="single" w:sz="2" w:space="0" w:color="auto"/>
            </w:tcBorders>
            <w:shd w:val="clear" w:color="auto" w:fill="auto"/>
            <w:noWrap/>
            <w:vAlign w:val="bottom"/>
            <w:hideMark/>
          </w:tcPr>
          <w:p w14:paraId="1D121B3E" w14:textId="77777777" w:rsidR="001A6640" w:rsidRPr="00376AA3" w:rsidRDefault="001A6640" w:rsidP="001A6640">
            <w:pPr>
              <w:jc w:val="both"/>
              <w:rPr>
                <w:rFonts w:ascii="Arial" w:hAnsi="Arial" w:cs="Arial"/>
                <w:b/>
                <w:bCs/>
              </w:rPr>
            </w:pPr>
            <w:r w:rsidRPr="00376AA3">
              <w:rPr>
                <w:rFonts w:ascii="Arial" w:hAnsi="Arial" w:cs="Arial"/>
                <w:b/>
                <w:bCs/>
              </w:rPr>
              <w:t>7.405.202</w:t>
            </w:r>
          </w:p>
        </w:tc>
        <w:tc>
          <w:tcPr>
            <w:tcW w:w="1276" w:type="dxa"/>
            <w:tcBorders>
              <w:top w:val="single" w:sz="2" w:space="0" w:color="auto"/>
              <w:right w:val="single" w:sz="2" w:space="0" w:color="auto"/>
            </w:tcBorders>
            <w:shd w:val="clear" w:color="auto" w:fill="auto"/>
            <w:noWrap/>
            <w:vAlign w:val="bottom"/>
            <w:hideMark/>
          </w:tcPr>
          <w:p w14:paraId="5AABDF48" w14:textId="77777777" w:rsidR="001A6640" w:rsidRPr="00376AA3" w:rsidRDefault="001A6640" w:rsidP="001A6640">
            <w:pPr>
              <w:jc w:val="both"/>
              <w:rPr>
                <w:rFonts w:ascii="Arial" w:hAnsi="Arial" w:cs="Arial"/>
                <w:b/>
                <w:bCs/>
              </w:rPr>
            </w:pPr>
            <w:r w:rsidRPr="00376AA3">
              <w:rPr>
                <w:rFonts w:ascii="Arial" w:hAnsi="Arial" w:cs="Arial"/>
                <w:b/>
                <w:bCs/>
              </w:rPr>
              <w:t>12.692.712</w:t>
            </w:r>
          </w:p>
        </w:tc>
        <w:tc>
          <w:tcPr>
            <w:tcW w:w="922" w:type="dxa"/>
            <w:tcBorders>
              <w:top w:val="single" w:sz="2" w:space="0" w:color="auto"/>
              <w:left w:val="single" w:sz="2" w:space="0" w:color="auto"/>
            </w:tcBorders>
            <w:shd w:val="clear" w:color="auto" w:fill="auto"/>
            <w:noWrap/>
            <w:vAlign w:val="bottom"/>
            <w:hideMark/>
          </w:tcPr>
          <w:p w14:paraId="0EA1C21F" w14:textId="77777777" w:rsidR="001A6640" w:rsidRPr="00376AA3" w:rsidRDefault="001A6640" w:rsidP="00167A8F">
            <w:pPr>
              <w:jc w:val="both"/>
              <w:rPr>
                <w:rFonts w:ascii="Arial" w:hAnsi="Arial" w:cs="Arial"/>
                <w:b/>
                <w:bCs/>
              </w:rPr>
            </w:pPr>
            <w:r w:rsidRPr="00376AA3">
              <w:rPr>
                <w:rFonts w:ascii="Arial" w:hAnsi="Arial" w:cs="Arial"/>
                <w:b/>
                <w:bCs/>
              </w:rPr>
              <w:t>100</w:t>
            </w:r>
            <w:r w:rsidR="004F49A3" w:rsidRPr="00376AA3">
              <w:rPr>
                <w:rFonts w:ascii="Arial" w:hAnsi="Arial" w:cs="Arial"/>
              </w:rPr>
              <w:t xml:space="preserve">  </w:t>
            </w:r>
            <w:r w:rsidRPr="00376AA3">
              <w:rPr>
                <w:rFonts w:ascii="Arial" w:hAnsi="Arial" w:cs="Arial"/>
                <w:b/>
                <w:bCs/>
              </w:rPr>
              <w:t>%</w:t>
            </w:r>
          </w:p>
        </w:tc>
      </w:tr>
    </w:tbl>
    <w:p w14:paraId="2DDDAA83" w14:textId="77777777" w:rsidR="001A6640" w:rsidRPr="00376AA3" w:rsidRDefault="001A6640" w:rsidP="001A6640">
      <w:pPr>
        <w:jc w:val="both"/>
        <w:rPr>
          <w:rFonts w:ascii="Arial" w:hAnsi="Arial" w:cs="Arial"/>
        </w:rPr>
      </w:pPr>
    </w:p>
    <w:p w14:paraId="4351A954" w14:textId="77777777" w:rsidR="001A6640" w:rsidRPr="001050DD" w:rsidRDefault="001A6640" w:rsidP="001A6640">
      <w:pPr>
        <w:jc w:val="both"/>
        <w:rPr>
          <w:rFonts w:ascii="Arial" w:hAnsi="Arial" w:cs="Arial"/>
          <w:sz w:val="22"/>
          <w:szCs w:val="22"/>
        </w:rPr>
      </w:pPr>
    </w:p>
    <w:p w14:paraId="2ED9D91A" w14:textId="77777777" w:rsidR="001A6640" w:rsidRPr="001050DD" w:rsidRDefault="001A6640" w:rsidP="005E1DE4">
      <w:pPr>
        <w:numPr>
          <w:ilvl w:val="0"/>
          <w:numId w:val="20"/>
        </w:numPr>
        <w:jc w:val="center"/>
        <w:rPr>
          <w:rFonts w:ascii="Arial" w:hAnsi="Arial" w:cs="Arial"/>
          <w:sz w:val="22"/>
          <w:szCs w:val="22"/>
        </w:rPr>
      </w:pPr>
    </w:p>
    <w:p w14:paraId="766A8F43" w14:textId="1427887E" w:rsidR="001A6640" w:rsidRPr="001050DD" w:rsidRDefault="001A6640" w:rsidP="001A6640">
      <w:pPr>
        <w:jc w:val="both"/>
        <w:rPr>
          <w:rFonts w:ascii="Arial" w:hAnsi="Arial" w:cs="Arial"/>
          <w:sz w:val="22"/>
          <w:szCs w:val="22"/>
        </w:rPr>
      </w:pPr>
      <w:r w:rsidRPr="00DA7DA6">
        <w:rPr>
          <w:rFonts w:ascii="Arial" w:hAnsi="Arial" w:cs="Arial"/>
          <w:sz w:val="22"/>
          <w:szCs w:val="22"/>
        </w:rPr>
        <w:t xml:space="preserve">S </w:t>
      </w:r>
      <w:r w:rsidR="008232AB">
        <w:rPr>
          <w:rFonts w:ascii="Arial" w:hAnsi="Arial" w:cs="Arial"/>
          <w:sz w:val="22"/>
          <w:szCs w:val="22"/>
        </w:rPr>
        <w:t>sprejemom</w:t>
      </w:r>
      <w:r w:rsidRPr="00DA7DA6">
        <w:rPr>
          <w:rFonts w:ascii="Arial" w:hAnsi="Arial" w:cs="Arial"/>
          <w:sz w:val="22"/>
          <w:szCs w:val="22"/>
        </w:rPr>
        <w:t xml:space="preserve"> tega sklepa </w:t>
      </w:r>
      <w:r w:rsidR="008232AB">
        <w:rPr>
          <w:rFonts w:ascii="Arial" w:hAnsi="Arial" w:cs="Arial"/>
          <w:sz w:val="22"/>
          <w:szCs w:val="22"/>
        </w:rPr>
        <w:t xml:space="preserve">in s potrditvijo </w:t>
      </w:r>
      <w:r w:rsidR="008232AB" w:rsidRPr="008232AB">
        <w:rPr>
          <w:rFonts w:ascii="Arial" w:hAnsi="Arial" w:cs="Arial"/>
          <w:bCs/>
          <w:sz w:val="22"/>
          <w:szCs w:val="22"/>
        </w:rPr>
        <w:t>Dokumenta identifikacije investicijskega projekta</w:t>
      </w:r>
      <w:r w:rsidR="008232AB">
        <w:rPr>
          <w:rFonts w:ascii="Arial" w:hAnsi="Arial" w:cs="Arial"/>
          <w:sz w:val="22"/>
          <w:szCs w:val="22"/>
        </w:rPr>
        <w:t xml:space="preserve"> </w:t>
      </w:r>
      <w:r w:rsidRPr="00DA7DA6">
        <w:rPr>
          <w:rFonts w:ascii="Arial" w:hAnsi="Arial" w:cs="Arial"/>
          <w:sz w:val="22"/>
          <w:szCs w:val="22"/>
        </w:rPr>
        <w:t xml:space="preserve">se projekt </w:t>
      </w:r>
      <w:r w:rsidR="00585663" w:rsidRPr="00DA7DA6">
        <w:rPr>
          <w:rFonts w:ascii="Arial" w:hAnsi="Arial" w:cs="Arial"/>
          <w:sz w:val="22"/>
          <w:szCs w:val="22"/>
        </w:rPr>
        <w:t>»</w:t>
      </w:r>
      <w:proofErr w:type="spellStart"/>
      <w:r w:rsidR="00585663" w:rsidRPr="00DA7DA6">
        <w:rPr>
          <w:rFonts w:ascii="Arial" w:hAnsi="Arial" w:cs="Arial"/>
          <w:sz w:val="22"/>
          <w:szCs w:val="22"/>
        </w:rPr>
        <w:t>V</w:t>
      </w:r>
      <w:r w:rsidR="00585663" w:rsidRPr="00DA7DA6">
        <w:rPr>
          <w:rFonts w:ascii="Arial" w:hAnsi="Arial" w:cs="Arial"/>
          <w:bCs/>
          <w:sz w:val="22"/>
          <w:szCs w:val="22"/>
        </w:rPr>
        <w:t>odooskrba</w:t>
      </w:r>
      <w:proofErr w:type="spellEnd"/>
      <w:r w:rsidR="00585663" w:rsidRPr="00DA7DA6">
        <w:rPr>
          <w:rFonts w:ascii="Arial" w:hAnsi="Arial" w:cs="Arial"/>
          <w:bCs/>
          <w:sz w:val="22"/>
          <w:szCs w:val="22"/>
        </w:rPr>
        <w:t xml:space="preserve"> slovenske Istre ter Krasa« </w:t>
      </w:r>
      <w:r w:rsidRPr="00DA7DA6">
        <w:rPr>
          <w:rFonts w:ascii="Arial" w:hAnsi="Arial" w:cs="Arial"/>
          <w:sz w:val="22"/>
          <w:szCs w:val="22"/>
        </w:rPr>
        <w:t xml:space="preserve">uvrsti v </w:t>
      </w:r>
      <w:r w:rsidRPr="008232AB">
        <w:rPr>
          <w:rFonts w:ascii="Arial" w:hAnsi="Arial" w:cs="Arial"/>
          <w:sz w:val="22"/>
          <w:szCs w:val="22"/>
        </w:rPr>
        <w:t xml:space="preserve">Načrt razvojnih programov </w:t>
      </w:r>
      <w:r w:rsidR="00565511" w:rsidRPr="008232AB">
        <w:rPr>
          <w:rFonts w:ascii="Arial" w:hAnsi="Arial" w:cs="Arial"/>
          <w:sz w:val="22"/>
          <w:szCs w:val="22"/>
        </w:rPr>
        <w:t>Občine Komen</w:t>
      </w:r>
      <w:r w:rsidRPr="00DA7DA6">
        <w:rPr>
          <w:rFonts w:ascii="Arial" w:hAnsi="Arial" w:cs="Arial"/>
          <w:sz w:val="22"/>
          <w:szCs w:val="22"/>
        </w:rPr>
        <w:t xml:space="preserve"> za obdobje 202</w:t>
      </w:r>
      <w:r w:rsidR="00597C09" w:rsidRPr="00DA7DA6">
        <w:rPr>
          <w:rFonts w:ascii="Arial" w:hAnsi="Arial" w:cs="Arial"/>
          <w:sz w:val="22"/>
          <w:szCs w:val="22"/>
        </w:rPr>
        <w:t>5</w:t>
      </w:r>
      <w:r w:rsidRPr="00DA7DA6">
        <w:rPr>
          <w:rFonts w:ascii="Arial" w:hAnsi="Arial" w:cs="Arial"/>
          <w:sz w:val="22"/>
          <w:szCs w:val="22"/>
        </w:rPr>
        <w:t>-202</w:t>
      </w:r>
      <w:r w:rsidR="00597C09" w:rsidRPr="00DA7DA6">
        <w:rPr>
          <w:rFonts w:ascii="Arial" w:hAnsi="Arial" w:cs="Arial"/>
          <w:sz w:val="22"/>
          <w:szCs w:val="22"/>
        </w:rPr>
        <w:t>8</w:t>
      </w:r>
      <w:r w:rsidRPr="00DA7DA6">
        <w:rPr>
          <w:rFonts w:ascii="Arial" w:hAnsi="Arial" w:cs="Arial"/>
          <w:sz w:val="22"/>
          <w:szCs w:val="22"/>
        </w:rPr>
        <w:t>, pod podprogram</w:t>
      </w:r>
      <w:r w:rsidR="00585663" w:rsidRPr="00DA7DA6">
        <w:rPr>
          <w:rFonts w:ascii="Arial" w:hAnsi="Arial" w:cs="Arial"/>
          <w:sz w:val="22"/>
          <w:szCs w:val="22"/>
        </w:rPr>
        <w:t xml:space="preserve"> 1603</w:t>
      </w:r>
      <w:r w:rsidR="00376AA3" w:rsidRPr="00DA7DA6">
        <w:rPr>
          <w:rFonts w:ascii="Arial" w:hAnsi="Arial" w:cs="Arial"/>
          <w:sz w:val="22"/>
          <w:szCs w:val="22"/>
        </w:rPr>
        <w:t>83</w:t>
      </w:r>
      <w:r w:rsidR="00585663" w:rsidRPr="00DA7DA6">
        <w:rPr>
          <w:rFonts w:ascii="Arial" w:hAnsi="Arial" w:cs="Arial"/>
          <w:sz w:val="22"/>
          <w:szCs w:val="22"/>
        </w:rPr>
        <w:t xml:space="preserve"> Oskrba z vodo in šifro projekta OB0</w:t>
      </w:r>
      <w:r w:rsidR="00376AA3" w:rsidRPr="00DA7DA6">
        <w:rPr>
          <w:rFonts w:ascii="Arial" w:hAnsi="Arial" w:cs="Arial"/>
          <w:sz w:val="22"/>
          <w:szCs w:val="22"/>
        </w:rPr>
        <w:t>49</w:t>
      </w:r>
      <w:r w:rsidR="00585663" w:rsidRPr="00DA7DA6">
        <w:rPr>
          <w:rFonts w:ascii="Arial" w:hAnsi="Arial" w:cs="Arial"/>
          <w:sz w:val="22"/>
          <w:szCs w:val="22"/>
        </w:rPr>
        <w:t>-24-00</w:t>
      </w:r>
      <w:r w:rsidR="00376AA3" w:rsidRPr="00DA7DA6">
        <w:rPr>
          <w:rFonts w:ascii="Arial" w:hAnsi="Arial" w:cs="Arial"/>
          <w:sz w:val="22"/>
          <w:szCs w:val="22"/>
        </w:rPr>
        <w:t>01</w:t>
      </w:r>
      <w:r w:rsidR="00585663" w:rsidRPr="00DA7DA6">
        <w:rPr>
          <w:rFonts w:ascii="Arial" w:hAnsi="Arial" w:cs="Arial"/>
          <w:sz w:val="22"/>
          <w:szCs w:val="22"/>
        </w:rPr>
        <w:t>.</w:t>
      </w:r>
    </w:p>
    <w:p w14:paraId="7106EEDB" w14:textId="77777777" w:rsidR="005E1DE4" w:rsidRPr="001050DD" w:rsidRDefault="005E1DE4" w:rsidP="001A6640">
      <w:pPr>
        <w:jc w:val="both"/>
        <w:rPr>
          <w:rFonts w:ascii="Arial" w:hAnsi="Arial" w:cs="Arial"/>
          <w:sz w:val="22"/>
          <w:szCs w:val="22"/>
        </w:rPr>
      </w:pPr>
    </w:p>
    <w:p w14:paraId="32062898" w14:textId="77777777" w:rsidR="001A6640" w:rsidRPr="001050DD" w:rsidRDefault="001A6640" w:rsidP="005E1DE4">
      <w:pPr>
        <w:jc w:val="center"/>
        <w:rPr>
          <w:rFonts w:ascii="Arial" w:hAnsi="Arial" w:cs="Arial"/>
          <w:sz w:val="22"/>
          <w:szCs w:val="22"/>
        </w:rPr>
      </w:pPr>
      <w:r w:rsidRPr="001050DD">
        <w:rPr>
          <w:rFonts w:ascii="Arial" w:hAnsi="Arial" w:cs="Arial"/>
          <w:sz w:val="22"/>
          <w:szCs w:val="22"/>
        </w:rPr>
        <w:t>5.</w:t>
      </w:r>
    </w:p>
    <w:p w14:paraId="31500B63" w14:textId="77777777" w:rsidR="001A6640" w:rsidRPr="001050DD" w:rsidRDefault="001A6640" w:rsidP="001A6640">
      <w:pPr>
        <w:jc w:val="both"/>
        <w:rPr>
          <w:rFonts w:ascii="Arial" w:hAnsi="Arial" w:cs="Arial"/>
          <w:sz w:val="22"/>
          <w:szCs w:val="22"/>
        </w:rPr>
      </w:pPr>
      <w:r w:rsidRPr="001050DD">
        <w:rPr>
          <w:rFonts w:ascii="Arial" w:hAnsi="Arial" w:cs="Arial"/>
          <w:sz w:val="22"/>
          <w:szCs w:val="22"/>
        </w:rPr>
        <w:t>Odobri se priprava predinvesticijske zasnove.</w:t>
      </w:r>
    </w:p>
    <w:p w14:paraId="66D1A955" w14:textId="77777777" w:rsidR="005E1DE4" w:rsidRPr="001050DD" w:rsidRDefault="005E1DE4" w:rsidP="001A6640">
      <w:pPr>
        <w:jc w:val="both"/>
        <w:rPr>
          <w:rFonts w:ascii="Arial" w:hAnsi="Arial" w:cs="Arial"/>
          <w:sz w:val="22"/>
          <w:szCs w:val="22"/>
        </w:rPr>
      </w:pPr>
    </w:p>
    <w:p w14:paraId="145A0FF4" w14:textId="77777777" w:rsidR="001A6640" w:rsidRPr="001050DD" w:rsidRDefault="001A6640" w:rsidP="005E1DE4">
      <w:pPr>
        <w:jc w:val="center"/>
        <w:rPr>
          <w:rFonts w:ascii="Arial" w:hAnsi="Arial" w:cs="Arial"/>
          <w:sz w:val="22"/>
          <w:szCs w:val="22"/>
        </w:rPr>
      </w:pPr>
      <w:r w:rsidRPr="001050DD">
        <w:rPr>
          <w:rFonts w:ascii="Arial" w:hAnsi="Arial" w:cs="Arial"/>
          <w:sz w:val="22"/>
          <w:szCs w:val="22"/>
        </w:rPr>
        <w:t>6.</w:t>
      </w:r>
    </w:p>
    <w:p w14:paraId="5E22B099" w14:textId="77777777" w:rsidR="001A6640" w:rsidRPr="001050DD" w:rsidRDefault="001A6640" w:rsidP="001A6640">
      <w:pPr>
        <w:jc w:val="both"/>
        <w:rPr>
          <w:rFonts w:ascii="Arial" w:hAnsi="Arial" w:cs="Arial"/>
          <w:sz w:val="22"/>
          <w:szCs w:val="22"/>
        </w:rPr>
      </w:pPr>
      <w:r w:rsidRPr="001050DD">
        <w:rPr>
          <w:rFonts w:ascii="Arial" w:hAnsi="Arial" w:cs="Arial"/>
          <w:sz w:val="22"/>
          <w:szCs w:val="22"/>
        </w:rPr>
        <w:t>Občinski svet pooblašča župana, da z županjami/župani občin investitork projekta »</w:t>
      </w:r>
      <w:proofErr w:type="spellStart"/>
      <w:r w:rsidRPr="001050DD">
        <w:rPr>
          <w:rFonts w:ascii="Arial" w:hAnsi="Arial" w:cs="Arial"/>
          <w:sz w:val="22"/>
          <w:szCs w:val="22"/>
        </w:rPr>
        <w:t>Vodooskrba</w:t>
      </w:r>
      <w:proofErr w:type="spellEnd"/>
      <w:r w:rsidRPr="001050DD">
        <w:rPr>
          <w:rFonts w:ascii="Arial" w:hAnsi="Arial" w:cs="Arial"/>
          <w:sz w:val="22"/>
          <w:szCs w:val="22"/>
        </w:rPr>
        <w:t xml:space="preserve"> Slovenske Istre ter Krasa« sklene pogodbo, s katero se podrobneje dogovorijo medsebojne pravice in obveznosti, aktivnosti potrebne za izvedbo projekta, terminski plan izvedbe posameznih aktivnosti ter odgovorni nosilci za izvedbo.</w:t>
      </w:r>
    </w:p>
    <w:p w14:paraId="73DDB6D2" w14:textId="77777777" w:rsidR="005E1DE4" w:rsidRPr="001050DD" w:rsidRDefault="005E1DE4" w:rsidP="001A6640">
      <w:pPr>
        <w:jc w:val="both"/>
        <w:rPr>
          <w:rFonts w:ascii="Arial" w:hAnsi="Arial" w:cs="Arial"/>
          <w:sz w:val="22"/>
          <w:szCs w:val="22"/>
        </w:rPr>
      </w:pPr>
    </w:p>
    <w:p w14:paraId="1BBB7CF2" w14:textId="77777777" w:rsidR="001A6640" w:rsidRPr="001050DD" w:rsidRDefault="001A6640" w:rsidP="005E1DE4">
      <w:pPr>
        <w:jc w:val="center"/>
        <w:rPr>
          <w:rFonts w:ascii="Arial" w:hAnsi="Arial" w:cs="Arial"/>
          <w:sz w:val="22"/>
          <w:szCs w:val="22"/>
        </w:rPr>
      </w:pPr>
      <w:r w:rsidRPr="001050DD">
        <w:rPr>
          <w:rFonts w:ascii="Arial" w:hAnsi="Arial" w:cs="Arial"/>
          <w:sz w:val="22"/>
          <w:szCs w:val="22"/>
        </w:rPr>
        <w:t>7.</w:t>
      </w:r>
    </w:p>
    <w:p w14:paraId="02B4FDB3" w14:textId="5F00F163" w:rsidR="001A6640" w:rsidRPr="001050DD" w:rsidRDefault="001A6640" w:rsidP="001A6640">
      <w:pPr>
        <w:jc w:val="both"/>
        <w:rPr>
          <w:rFonts w:ascii="Arial" w:hAnsi="Arial" w:cs="Arial"/>
          <w:bCs/>
          <w:sz w:val="22"/>
          <w:szCs w:val="22"/>
        </w:rPr>
      </w:pPr>
      <w:r w:rsidRPr="001050DD">
        <w:rPr>
          <w:rFonts w:ascii="Arial" w:hAnsi="Arial" w:cs="Arial"/>
          <w:sz w:val="22"/>
          <w:szCs w:val="22"/>
        </w:rPr>
        <w:t xml:space="preserve">S tem sklepom Občinski svet </w:t>
      </w:r>
      <w:r w:rsidR="00376AA3" w:rsidRPr="001050DD">
        <w:rPr>
          <w:rFonts w:ascii="Arial" w:hAnsi="Arial" w:cs="Arial"/>
          <w:sz w:val="22"/>
          <w:szCs w:val="22"/>
        </w:rPr>
        <w:t>Občine Komen</w:t>
      </w:r>
      <w:r w:rsidRPr="001050DD">
        <w:rPr>
          <w:rFonts w:ascii="Arial" w:hAnsi="Arial" w:cs="Arial"/>
          <w:sz w:val="22"/>
          <w:szCs w:val="22"/>
        </w:rPr>
        <w:t xml:space="preserve"> </w:t>
      </w:r>
      <w:r w:rsidR="008232AB">
        <w:rPr>
          <w:rFonts w:ascii="Arial" w:hAnsi="Arial" w:cs="Arial"/>
          <w:sz w:val="22"/>
          <w:szCs w:val="22"/>
        </w:rPr>
        <w:t xml:space="preserve">tudi </w:t>
      </w:r>
      <w:r w:rsidRPr="001050DD">
        <w:rPr>
          <w:rFonts w:ascii="Arial" w:hAnsi="Arial" w:cs="Arial"/>
          <w:sz w:val="22"/>
          <w:szCs w:val="22"/>
        </w:rPr>
        <w:t>poobla</w:t>
      </w:r>
      <w:r w:rsidR="008232AB">
        <w:rPr>
          <w:rFonts w:ascii="Arial" w:hAnsi="Arial" w:cs="Arial"/>
          <w:sz w:val="22"/>
          <w:szCs w:val="22"/>
        </w:rPr>
        <w:t>šča</w:t>
      </w:r>
      <w:r w:rsidRPr="001050DD">
        <w:rPr>
          <w:rFonts w:ascii="Arial" w:hAnsi="Arial" w:cs="Arial"/>
          <w:sz w:val="22"/>
          <w:szCs w:val="22"/>
        </w:rPr>
        <w:t xml:space="preserve"> župana </w:t>
      </w:r>
      <w:r w:rsidR="00376AA3" w:rsidRPr="001050DD">
        <w:rPr>
          <w:rFonts w:ascii="Arial" w:hAnsi="Arial" w:cs="Arial"/>
          <w:sz w:val="22"/>
          <w:szCs w:val="22"/>
        </w:rPr>
        <w:t>Občine Komen</w:t>
      </w:r>
      <w:r w:rsidRPr="001050DD">
        <w:rPr>
          <w:rFonts w:ascii="Arial" w:hAnsi="Arial" w:cs="Arial"/>
          <w:sz w:val="22"/>
          <w:szCs w:val="22"/>
        </w:rPr>
        <w:t xml:space="preserve"> za potrditev morebitne uskladitve dokumenta identifikacije investicijskega projekta ter izdelavo predinvesticijske zasnove, investicijskega programa ter vse potrebne investicijske dokumentacije za projekt »</w:t>
      </w:r>
      <w:proofErr w:type="spellStart"/>
      <w:r w:rsidRPr="001050DD">
        <w:rPr>
          <w:rFonts w:ascii="Arial" w:hAnsi="Arial" w:cs="Arial"/>
          <w:sz w:val="22"/>
          <w:szCs w:val="22"/>
        </w:rPr>
        <w:t>V</w:t>
      </w:r>
      <w:r w:rsidRPr="001050DD">
        <w:rPr>
          <w:rFonts w:ascii="Arial" w:hAnsi="Arial" w:cs="Arial"/>
          <w:bCs/>
          <w:sz w:val="22"/>
          <w:szCs w:val="22"/>
        </w:rPr>
        <w:t>odooskrba</w:t>
      </w:r>
      <w:proofErr w:type="spellEnd"/>
      <w:r w:rsidRPr="001050DD">
        <w:rPr>
          <w:rFonts w:ascii="Arial" w:hAnsi="Arial" w:cs="Arial"/>
          <w:bCs/>
          <w:sz w:val="22"/>
          <w:szCs w:val="22"/>
        </w:rPr>
        <w:t xml:space="preserve"> slovenske Istre ter Krasa«.</w:t>
      </w:r>
    </w:p>
    <w:p w14:paraId="74756ED3" w14:textId="77777777" w:rsidR="00D742E2" w:rsidRPr="001050DD" w:rsidRDefault="00D742E2" w:rsidP="001A6640">
      <w:pPr>
        <w:jc w:val="both"/>
        <w:rPr>
          <w:rFonts w:ascii="Arial" w:hAnsi="Arial" w:cs="Arial"/>
          <w:bCs/>
          <w:sz w:val="22"/>
          <w:szCs w:val="22"/>
        </w:rPr>
      </w:pPr>
    </w:p>
    <w:p w14:paraId="58299AB3" w14:textId="77777777" w:rsidR="005E1DE4" w:rsidRPr="001050DD" w:rsidRDefault="005E1DE4" w:rsidP="001A6640">
      <w:pPr>
        <w:jc w:val="both"/>
        <w:rPr>
          <w:rFonts w:ascii="Arial" w:hAnsi="Arial" w:cs="Arial"/>
          <w:sz w:val="22"/>
          <w:szCs w:val="22"/>
        </w:rPr>
      </w:pPr>
    </w:p>
    <w:p w14:paraId="4F20B425" w14:textId="77777777" w:rsidR="001A6640" w:rsidRPr="001050DD" w:rsidRDefault="001A6640" w:rsidP="005E1DE4">
      <w:pPr>
        <w:jc w:val="center"/>
        <w:rPr>
          <w:rFonts w:ascii="Arial" w:hAnsi="Arial" w:cs="Arial"/>
          <w:sz w:val="22"/>
          <w:szCs w:val="22"/>
        </w:rPr>
      </w:pPr>
      <w:r w:rsidRPr="001050DD">
        <w:rPr>
          <w:rFonts w:ascii="Arial" w:hAnsi="Arial" w:cs="Arial"/>
          <w:sz w:val="22"/>
          <w:szCs w:val="22"/>
        </w:rPr>
        <w:t>8.</w:t>
      </w:r>
    </w:p>
    <w:p w14:paraId="34ABD798" w14:textId="77777777" w:rsidR="001A6640" w:rsidRPr="001050DD" w:rsidRDefault="001A6640" w:rsidP="001A6640">
      <w:pPr>
        <w:jc w:val="both"/>
        <w:rPr>
          <w:rFonts w:ascii="Arial" w:hAnsi="Arial" w:cs="Arial"/>
          <w:sz w:val="22"/>
          <w:szCs w:val="22"/>
        </w:rPr>
      </w:pPr>
      <w:r w:rsidRPr="001050DD">
        <w:rPr>
          <w:rFonts w:ascii="Arial" w:hAnsi="Arial" w:cs="Arial"/>
          <w:sz w:val="22"/>
          <w:szCs w:val="22"/>
        </w:rPr>
        <w:t>Ta sklep velja takoj.</w:t>
      </w:r>
    </w:p>
    <w:p w14:paraId="3F7AA821" w14:textId="77777777" w:rsidR="001A6640" w:rsidRPr="001050DD" w:rsidRDefault="001A6640" w:rsidP="001A6640">
      <w:pPr>
        <w:jc w:val="both"/>
        <w:rPr>
          <w:rFonts w:ascii="Arial" w:hAnsi="Arial" w:cs="Arial"/>
          <w:b/>
          <w:bCs/>
          <w:sz w:val="22"/>
          <w:szCs w:val="22"/>
        </w:rPr>
      </w:pPr>
    </w:p>
    <w:p w14:paraId="5F90BF85" w14:textId="77777777" w:rsidR="001A6640" w:rsidRPr="001050DD" w:rsidRDefault="001A6640" w:rsidP="001A6640">
      <w:pPr>
        <w:jc w:val="both"/>
        <w:rPr>
          <w:rFonts w:ascii="Arial" w:hAnsi="Arial" w:cs="Arial"/>
          <w:b/>
          <w:bCs/>
          <w:sz w:val="22"/>
          <w:szCs w:val="22"/>
        </w:rPr>
      </w:pPr>
    </w:p>
    <w:p w14:paraId="14F34EDA" w14:textId="77777777" w:rsidR="00376AA3" w:rsidRPr="001050DD" w:rsidRDefault="00376AA3" w:rsidP="00376AA3">
      <w:pPr>
        <w:ind w:left="4608" w:firstLine="348"/>
        <w:jc w:val="center"/>
        <w:rPr>
          <w:rFonts w:ascii="Arial" w:hAnsi="Arial" w:cs="Arial"/>
          <w:sz w:val="22"/>
          <w:szCs w:val="22"/>
          <w:lang w:val="de-DE"/>
        </w:rPr>
      </w:pPr>
      <w:r w:rsidRPr="001050DD">
        <w:rPr>
          <w:rFonts w:ascii="Arial" w:hAnsi="Arial" w:cs="Arial"/>
          <w:sz w:val="22"/>
          <w:szCs w:val="22"/>
          <w:lang w:val="de-DE"/>
        </w:rPr>
        <w:t>mag. Erik Modic</w:t>
      </w:r>
    </w:p>
    <w:p w14:paraId="7FDB3EE8" w14:textId="0BA23013" w:rsidR="00376AA3" w:rsidRDefault="00376AA3" w:rsidP="001050DD">
      <w:pPr>
        <w:ind w:left="3912" w:firstLine="696"/>
        <w:jc w:val="center"/>
        <w:rPr>
          <w:b/>
          <w:bCs/>
          <w:sz w:val="22"/>
          <w:szCs w:val="22"/>
        </w:rPr>
      </w:pPr>
      <w:r w:rsidRPr="001050DD">
        <w:rPr>
          <w:rFonts w:ascii="Arial" w:hAnsi="Arial" w:cs="Arial"/>
          <w:sz w:val="22"/>
          <w:szCs w:val="22"/>
          <w:lang w:val="de-DE"/>
        </w:rPr>
        <w:t xml:space="preserve">    </w:t>
      </w:r>
      <w:r w:rsidRPr="001050DD">
        <w:rPr>
          <w:rFonts w:ascii="Arial" w:hAnsi="Arial" w:cs="Arial"/>
          <w:sz w:val="22"/>
          <w:szCs w:val="22"/>
        </w:rPr>
        <w:t>župan</w:t>
      </w:r>
    </w:p>
    <w:sectPr w:rsidR="00376AA3" w:rsidSect="00DE4358">
      <w:footerReference w:type="default" r:id="rId11"/>
      <w:headerReference w:type="first" r:id="rId12"/>
      <w:pgSz w:w="11909" w:h="16834" w:code="9"/>
      <w:pgMar w:top="1134" w:right="1134" w:bottom="1134"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9CC37" w14:textId="77777777" w:rsidR="00FF3BB1" w:rsidRDefault="00FF3BB1">
      <w:r>
        <w:separator/>
      </w:r>
    </w:p>
  </w:endnote>
  <w:endnote w:type="continuationSeparator" w:id="0">
    <w:p w14:paraId="2714464E" w14:textId="77777777" w:rsidR="00FF3BB1" w:rsidRDefault="00F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D598" w14:textId="77777777" w:rsidR="005E1DE4" w:rsidRDefault="005E1DE4" w:rsidP="00B93BC1">
    <w:pPr>
      <w:pStyle w:val="Footer"/>
      <w:jc w:val="right"/>
    </w:pPr>
    <w:r>
      <w:fldChar w:fldCharType="begin"/>
    </w:r>
    <w:r>
      <w:instrText xml:space="preserve"> PAGE   \* MERGEFORMAT </w:instrText>
    </w:r>
    <w:r>
      <w:fldChar w:fldCharType="separate"/>
    </w:r>
    <w:r w:rsidR="0033430E">
      <w:rPr>
        <w:noProof/>
      </w:rPr>
      <w:t>6</w:t>
    </w:r>
    <w:r>
      <w:fldChar w:fldCharType="end"/>
    </w:r>
    <w:r>
      <w:t>/</w:t>
    </w:r>
    <w:fldSimple w:instr=" NUMPAGES   \* MERGEFORMAT ">
      <w:r w:rsidR="0033430E">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52218" w14:textId="77777777" w:rsidR="00FF3BB1" w:rsidRDefault="00FF3BB1">
      <w:r>
        <w:separator/>
      </w:r>
    </w:p>
  </w:footnote>
  <w:footnote w:type="continuationSeparator" w:id="0">
    <w:p w14:paraId="7633B295" w14:textId="77777777" w:rsidR="00FF3BB1" w:rsidRDefault="00FF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5103"/>
      <w:gridCol w:w="5103"/>
    </w:tblGrid>
    <w:tr w:rsidR="00565511" w14:paraId="2049B0B2" w14:textId="77777777" w:rsidTr="00565511">
      <w:trPr>
        <w:trHeight w:val="20"/>
      </w:trPr>
      <w:tc>
        <w:tcPr>
          <w:tcW w:w="5103" w:type="dxa"/>
        </w:tcPr>
        <w:p w14:paraId="471017D8" w14:textId="1BD33AA9" w:rsidR="00565511" w:rsidRPr="00B700D2" w:rsidRDefault="00565511" w:rsidP="00565511">
          <w:pPr>
            <w:tabs>
              <w:tab w:val="left" w:pos="1535"/>
            </w:tabs>
            <w:spacing w:after="100"/>
            <w:rPr>
              <w:sz w:val="24"/>
            </w:rPr>
          </w:pPr>
          <w:r w:rsidRPr="00D676BD">
            <w:rPr>
              <w:rFonts w:cs="Arial"/>
              <w:i/>
              <w:noProof/>
              <w:sz w:val="22"/>
              <w:szCs w:val="22"/>
            </w:rPr>
            <w:drawing>
              <wp:inline distT="0" distB="0" distL="0" distR="0" wp14:anchorId="117E1940" wp14:editId="2D9B6B0B">
                <wp:extent cx="525545" cy="628650"/>
                <wp:effectExtent l="0" t="0" r="8255"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23" cy="643217"/>
                        </a:xfrm>
                        <a:prstGeom prst="rect">
                          <a:avLst/>
                        </a:prstGeom>
                        <a:noFill/>
                        <a:ln>
                          <a:noFill/>
                        </a:ln>
                      </pic:spPr>
                    </pic:pic>
                  </a:graphicData>
                </a:graphic>
              </wp:inline>
            </w:drawing>
          </w:r>
        </w:p>
      </w:tc>
      <w:tc>
        <w:tcPr>
          <w:tcW w:w="5103" w:type="dxa"/>
          <w:shd w:val="clear" w:color="auto" w:fill="auto"/>
        </w:tcPr>
        <w:p w14:paraId="7E1C572F" w14:textId="689D4B3D" w:rsidR="00565511" w:rsidRPr="00B700D2" w:rsidRDefault="00565511" w:rsidP="00565511">
          <w:pPr>
            <w:tabs>
              <w:tab w:val="left" w:pos="1535"/>
            </w:tabs>
            <w:spacing w:after="100"/>
            <w:rPr>
              <w:sz w:val="24"/>
            </w:rPr>
          </w:pPr>
        </w:p>
      </w:tc>
    </w:tr>
    <w:tr w:rsidR="00565511" w:rsidRPr="004A5ABB" w14:paraId="61A4C429" w14:textId="77777777" w:rsidTr="00565511">
      <w:trPr>
        <w:trHeight w:val="80"/>
      </w:trPr>
      <w:tc>
        <w:tcPr>
          <w:tcW w:w="5103" w:type="dxa"/>
        </w:tcPr>
        <w:p w14:paraId="06C66BA0" w14:textId="3E6640B7" w:rsidR="00565511" w:rsidRPr="00565511" w:rsidRDefault="00565511" w:rsidP="00BC2AD8">
          <w:pPr>
            <w:tabs>
              <w:tab w:val="left" w:pos="1050"/>
            </w:tabs>
            <w:rPr>
              <w:rFonts w:ascii="Arial" w:hAnsi="Arial" w:cs="Arial"/>
              <w:b/>
              <w:sz w:val="24"/>
              <w:szCs w:val="24"/>
            </w:rPr>
          </w:pPr>
          <w:r w:rsidRPr="00565511">
            <w:rPr>
              <w:rFonts w:ascii="Arial" w:hAnsi="Arial" w:cs="Arial"/>
              <w:sz w:val="24"/>
              <w:szCs w:val="24"/>
            </w:rPr>
            <w:t>OBČINA KOMEN</w:t>
          </w:r>
        </w:p>
      </w:tc>
      <w:tc>
        <w:tcPr>
          <w:tcW w:w="5103" w:type="dxa"/>
          <w:shd w:val="clear" w:color="auto" w:fill="auto"/>
        </w:tcPr>
        <w:p w14:paraId="460C51A3" w14:textId="4BF6FAE6" w:rsidR="00565511" w:rsidRPr="00B700D2" w:rsidRDefault="00565511" w:rsidP="00565511">
          <w:pPr>
            <w:tabs>
              <w:tab w:val="left" w:pos="1050"/>
            </w:tabs>
            <w:spacing w:before="100"/>
            <w:rPr>
              <w:b/>
              <w:sz w:val="16"/>
              <w:szCs w:val="16"/>
            </w:rPr>
          </w:pPr>
        </w:p>
      </w:tc>
    </w:tr>
    <w:tr w:rsidR="00565511" w:rsidRPr="004A5ABB" w14:paraId="58EC429F" w14:textId="77777777" w:rsidTr="00565511">
      <w:trPr>
        <w:trHeight w:val="80"/>
      </w:trPr>
      <w:tc>
        <w:tcPr>
          <w:tcW w:w="5103" w:type="dxa"/>
        </w:tcPr>
        <w:p w14:paraId="0CD05459" w14:textId="7AC4BD40" w:rsidR="00565511" w:rsidRPr="00565511" w:rsidRDefault="00565511" w:rsidP="00BC2AD8">
          <w:pPr>
            <w:tabs>
              <w:tab w:val="left" w:pos="1050"/>
            </w:tabs>
            <w:rPr>
              <w:rFonts w:ascii="Arial" w:hAnsi="Arial" w:cs="Arial"/>
              <w:sz w:val="24"/>
              <w:szCs w:val="24"/>
            </w:rPr>
          </w:pPr>
          <w:r w:rsidRPr="00565511">
            <w:rPr>
              <w:rFonts w:ascii="Arial" w:hAnsi="Arial" w:cs="Arial"/>
              <w:sz w:val="24"/>
              <w:szCs w:val="24"/>
            </w:rPr>
            <w:t>župan</w:t>
          </w:r>
        </w:p>
      </w:tc>
      <w:tc>
        <w:tcPr>
          <w:tcW w:w="5103" w:type="dxa"/>
          <w:shd w:val="clear" w:color="auto" w:fill="auto"/>
        </w:tcPr>
        <w:p w14:paraId="2F4082F2" w14:textId="77777777" w:rsidR="00565511" w:rsidRDefault="00565511" w:rsidP="00565511">
          <w:pPr>
            <w:tabs>
              <w:tab w:val="left" w:pos="1050"/>
            </w:tabs>
            <w:spacing w:before="100"/>
            <w:rPr>
              <w:b/>
              <w:sz w:val="16"/>
              <w:szCs w:val="16"/>
            </w:rPr>
          </w:pPr>
        </w:p>
      </w:tc>
    </w:tr>
  </w:tbl>
  <w:p w14:paraId="090652F5" w14:textId="77777777" w:rsidR="005E1DE4" w:rsidRPr="00B93BC1" w:rsidRDefault="005E1DE4">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9F8"/>
    <w:multiLevelType w:val="multilevel"/>
    <w:tmpl w:val="171E4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4C9F"/>
    <w:multiLevelType w:val="hybridMultilevel"/>
    <w:tmpl w:val="67A8F2C6"/>
    <w:lvl w:ilvl="0" w:tplc="9A308A1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4B1E9E"/>
    <w:multiLevelType w:val="multilevel"/>
    <w:tmpl w:val="77FED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C4854"/>
    <w:multiLevelType w:val="hybridMultilevel"/>
    <w:tmpl w:val="0A409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9D45AE"/>
    <w:multiLevelType w:val="hybridMultilevel"/>
    <w:tmpl w:val="E1E47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886AB9"/>
    <w:multiLevelType w:val="hybridMultilevel"/>
    <w:tmpl w:val="2DC07652"/>
    <w:lvl w:ilvl="0" w:tplc="9A308A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21ECD"/>
    <w:multiLevelType w:val="hybridMultilevel"/>
    <w:tmpl w:val="9C54B914"/>
    <w:lvl w:ilvl="0" w:tplc="50B6DA4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530B86"/>
    <w:multiLevelType w:val="hybridMultilevel"/>
    <w:tmpl w:val="69DEFEE6"/>
    <w:lvl w:ilvl="0" w:tplc="B44A029C">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827D19"/>
    <w:multiLevelType w:val="hybridMultilevel"/>
    <w:tmpl w:val="1B50489C"/>
    <w:lvl w:ilvl="0" w:tplc="9A308A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8E73A2"/>
    <w:multiLevelType w:val="hybridMultilevel"/>
    <w:tmpl w:val="99F866AC"/>
    <w:lvl w:ilvl="0" w:tplc="9A308A1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A20DFF"/>
    <w:multiLevelType w:val="hybridMultilevel"/>
    <w:tmpl w:val="3CCA72D2"/>
    <w:lvl w:ilvl="0" w:tplc="0424000F">
      <w:start w:val="1"/>
      <w:numFmt w:val="decimal"/>
      <w:lvlText w:val="%1."/>
      <w:lvlJc w:val="left"/>
      <w:pPr>
        <w:ind w:left="1637" w:hanging="360"/>
      </w:p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1" w15:restartNumberingAfterBreak="0">
    <w:nsid w:val="2E437627"/>
    <w:multiLevelType w:val="hybridMultilevel"/>
    <w:tmpl w:val="FCA62BB0"/>
    <w:lvl w:ilvl="0" w:tplc="FFFFFFFF">
      <w:start w:val="1"/>
      <w:numFmt w:val="lowerLetter"/>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6D4CC4"/>
    <w:multiLevelType w:val="hybridMultilevel"/>
    <w:tmpl w:val="834EC602"/>
    <w:lvl w:ilvl="0" w:tplc="0C7C3F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992D92"/>
    <w:multiLevelType w:val="hybridMultilevel"/>
    <w:tmpl w:val="E230D4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B30CB4"/>
    <w:multiLevelType w:val="hybridMultilevel"/>
    <w:tmpl w:val="FD16FD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6D62CE"/>
    <w:multiLevelType w:val="hybridMultilevel"/>
    <w:tmpl w:val="87122A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5C2DB4"/>
    <w:multiLevelType w:val="hybridMultilevel"/>
    <w:tmpl w:val="83B2A3CA"/>
    <w:lvl w:ilvl="0" w:tplc="57DA9D2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60131E"/>
    <w:multiLevelType w:val="hybridMultilevel"/>
    <w:tmpl w:val="0792EBA8"/>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E144D"/>
    <w:multiLevelType w:val="hybridMultilevel"/>
    <w:tmpl w:val="B8922DD6"/>
    <w:lvl w:ilvl="0" w:tplc="9A308A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67BD7800"/>
    <w:multiLevelType w:val="hybridMultilevel"/>
    <w:tmpl w:val="4ECC68C0"/>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1" w15:restartNumberingAfterBreak="0">
    <w:nsid w:val="684B61D2"/>
    <w:multiLevelType w:val="hybridMultilevel"/>
    <w:tmpl w:val="23FE1F02"/>
    <w:lvl w:ilvl="0" w:tplc="88222B02">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BC254C"/>
    <w:multiLevelType w:val="hybridMultilevel"/>
    <w:tmpl w:val="F29027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0D5782D"/>
    <w:multiLevelType w:val="hybridMultilevel"/>
    <w:tmpl w:val="FDF066D0"/>
    <w:lvl w:ilvl="0" w:tplc="B44A029C">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265B47"/>
    <w:multiLevelType w:val="hybridMultilevel"/>
    <w:tmpl w:val="49DCE424"/>
    <w:lvl w:ilvl="0" w:tplc="F2E85C98">
      <w:start w:val="1"/>
      <w:numFmt w:val="decimal"/>
      <w:lvlText w:val="%1."/>
      <w:lvlJc w:val="left"/>
      <w:pPr>
        <w:ind w:left="502" w:hanging="360"/>
      </w:pPr>
      <w:rPr>
        <w:rFonts w:ascii="Cambria" w:hAnsi="Cambria" w:hint="default"/>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73C775AF"/>
    <w:multiLevelType w:val="hybridMultilevel"/>
    <w:tmpl w:val="2B442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3FA18D6"/>
    <w:multiLevelType w:val="hybridMultilevel"/>
    <w:tmpl w:val="033A3920"/>
    <w:lvl w:ilvl="0" w:tplc="04240001">
      <w:start w:val="1"/>
      <w:numFmt w:val="bullet"/>
      <w:lvlText w:val=""/>
      <w:lvlJc w:val="left"/>
      <w:pPr>
        <w:ind w:left="1637" w:hanging="360"/>
      </w:pPr>
      <w:rPr>
        <w:rFonts w:ascii="Symbol" w:hAnsi="Symbol"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27" w15:restartNumberingAfterBreak="0">
    <w:nsid w:val="784D010E"/>
    <w:multiLevelType w:val="hybridMultilevel"/>
    <w:tmpl w:val="67DCEE6C"/>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36410E"/>
    <w:multiLevelType w:val="hybridMultilevel"/>
    <w:tmpl w:val="50D2E262"/>
    <w:lvl w:ilvl="0" w:tplc="570E05FE">
      <w:start w:val="1"/>
      <w:numFmt w:val="decimal"/>
      <w:lvlText w:val="%1."/>
      <w:lvlJc w:val="left"/>
      <w:pPr>
        <w:tabs>
          <w:tab w:val="num" w:pos="720"/>
        </w:tabs>
        <w:ind w:left="720" w:hanging="360"/>
      </w:pPr>
      <w:rPr>
        <w:b w:val="0"/>
        <w:color w:val="auto"/>
      </w:rPr>
    </w:lvl>
    <w:lvl w:ilvl="1" w:tplc="AED46C9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85095719">
    <w:abstractNumId w:val="19"/>
  </w:num>
  <w:num w:numId="2" w16cid:durableId="2024085995">
    <w:abstractNumId w:val="24"/>
  </w:num>
  <w:num w:numId="3" w16cid:durableId="21402947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687739">
    <w:abstractNumId w:val="28"/>
  </w:num>
  <w:num w:numId="5" w16cid:durableId="27263241">
    <w:abstractNumId w:val="22"/>
  </w:num>
  <w:num w:numId="6" w16cid:durableId="1444882420">
    <w:abstractNumId w:val="13"/>
  </w:num>
  <w:num w:numId="7" w16cid:durableId="2121139654">
    <w:abstractNumId w:val="4"/>
  </w:num>
  <w:num w:numId="8" w16cid:durableId="629896040">
    <w:abstractNumId w:val="3"/>
  </w:num>
  <w:num w:numId="9" w16cid:durableId="1059011893">
    <w:abstractNumId w:val="10"/>
  </w:num>
  <w:num w:numId="10" w16cid:durableId="1237667488">
    <w:abstractNumId w:val="21"/>
  </w:num>
  <w:num w:numId="11" w16cid:durableId="232006851">
    <w:abstractNumId w:val="26"/>
  </w:num>
  <w:num w:numId="12" w16cid:durableId="340202875">
    <w:abstractNumId w:val="1"/>
  </w:num>
  <w:num w:numId="13" w16cid:durableId="983706244">
    <w:abstractNumId w:val="5"/>
  </w:num>
  <w:num w:numId="14" w16cid:durableId="1412197074">
    <w:abstractNumId w:val="18"/>
  </w:num>
  <w:num w:numId="15" w16cid:durableId="1332640042">
    <w:abstractNumId w:val="23"/>
  </w:num>
  <w:num w:numId="16" w16cid:durableId="407656548">
    <w:abstractNumId w:val="7"/>
  </w:num>
  <w:num w:numId="17" w16cid:durableId="1066227683">
    <w:abstractNumId w:val="9"/>
  </w:num>
  <w:num w:numId="18" w16cid:durableId="1442800548">
    <w:abstractNumId w:val="8"/>
  </w:num>
  <w:num w:numId="19" w16cid:durableId="1537547746">
    <w:abstractNumId w:val="2"/>
  </w:num>
  <w:num w:numId="20" w16cid:durableId="724718997">
    <w:abstractNumId w:val="0"/>
  </w:num>
  <w:num w:numId="21" w16cid:durableId="2074739222">
    <w:abstractNumId w:val="15"/>
  </w:num>
  <w:num w:numId="22" w16cid:durableId="976566446">
    <w:abstractNumId w:val="27"/>
  </w:num>
  <w:num w:numId="23" w16cid:durableId="629097526">
    <w:abstractNumId w:val="17"/>
  </w:num>
  <w:num w:numId="24" w16cid:durableId="230577523">
    <w:abstractNumId w:val="14"/>
  </w:num>
  <w:num w:numId="25" w16cid:durableId="1888949050">
    <w:abstractNumId w:val="11"/>
  </w:num>
  <w:num w:numId="26" w16cid:durableId="1199275543">
    <w:abstractNumId w:val="20"/>
  </w:num>
  <w:num w:numId="27" w16cid:durableId="1385173889">
    <w:abstractNumId w:val="25"/>
  </w:num>
  <w:num w:numId="28" w16cid:durableId="845288968">
    <w:abstractNumId w:val="12"/>
  </w:num>
  <w:num w:numId="29" w16cid:durableId="842203216">
    <w:abstractNumId w:val="16"/>
  </w:num>
  <w:num w:numId="30" w16cid:durableId="348068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0F"/>
    <w:rsid w:val="00035ADB"/>
    <w:rsid w:val="000500DA"/>
    <w:rsid w:val="000534D9"/>
    <w:rsid w:val="00077755"/>
    <w:rsid w:val="00082870"/>
    <w:rsid w:val="00090BEB"/>
    <w:rsid w:val="00093BFA"/>
    <w:rsid w:val="00096B3A"/>
    <w:rsid w:val="000B3D25"/>
    <w:rsid w:val="000C0DCD"/>
    <w:rsid w:val="001050DD"/>
    <w:rsid w:val="00110382"/>
    <w:rsid w:val="0011673B"/>
    <w:rsid w:val="001248ED"/>
    <w:rsid w:val="00130EF0"/>
    <w:rsid w:val="00135069"/>
    <w:rsid w:val="0014212B"/>
    <w:rsid w:val="00143273"/>
    <w:rsid w:val="00167A8F"/>
    <w:rsid w:val="001A6640"/>
    <w:rsid w:val="001A7BA3"/>
    <w:rsid w:val="001C3D43"/>
    <w:rsid w:val="001D2520"/>
    <w:rsid w:val="001F090D"/>
    <w:rsid w:val="0023354E"/>
    <w:rsid w:val="00236750"/>
    <w:rsid w:val="00241D81"/>
    <w:rsid w:val="00254C93"/>
    <w:rsid w:val="0025770A"/>
    <w:rsid w:val="00286D37"/>
    <w:rsid w:val="0028781D"/>
    <w:rsid w:val="00287F27"/>
    <w:rsid w:val="00292419"/>
    <w:rsid w:val="002D05E6"/>
    <w:rsid w:val="0030228F"/>
    <w:rsid w:val="003031FF"/>
    <w:rsid w:val="003050EE"/>
    <w:rsid w:val="00315FB1"/>
    <w:rsid w:val="00320A8F"/>
    <w:rsid w:val="00327694"/>
    <w:rsid w:val="0033430E"/>
    <w:rsid w:val="00357F90"/>
    <w:rsid w:val="00376AA3"/>
    <w:rsid w:val="003A46F6"/>
    <w:rsid w:val="003D0906"/>
    <w:rsid w:val="003E4375"/>
    <w:rsid w:val="003F06E3"/>
    <w:rsid w:val="00443B49"/>
    <w:rsid w:val="0044532D"/>
    <w:rsid w:val="0046438F"/>
    <w:rsid w:val="0049077E"/>
    <w:rsid w:val="00491672"/>
    <w:rsid w:val="004A39F7"/>
    <w:rsid w:val="004A5ABB"/>
    <w:rsid w:val="004A5F36"/>
    <w:rsid w:val="004C03C7"/>
    <w:rsid w:val="004C06D4"/>
    <w:rsid w:val="004C17DC"/>
    <w:rsid w:val="004C2282"/>
    <w:rsid w:val="004C53B4"/>
    <w:rsid w:val="004D068D"/>
    <w:rsid w:val="004E2D17"/>
    <w:rsid w:val="004F183C"/>
    <w:rsid w:val="004F49A3"/>
    <w:rsid w:val="0051644C"/>
    <w:rsid w:val="00520EA8"/>
    <w:rsid w:val="005239A5"/>
    <w:rsid w:val="005257C3"/>
    <w:rsid w:val="00561422"/>
    <w:rsid w:val="00563303"/>
    <w:rsid w:val="00564E3E"/>
    <w:rsid w:val="00565511"/>
    <w:rsid w:val="00575D35"/>
    <w:rsid w:val="00584D02"/>
    <w:rsid w:val="00585663"/>
    <w:rsid w:val="00597C09"/>
    <w:rsid w:val="005B0289"/>
    <w:rsid w:val="005C1EE2"/>
    <w:rsid w:val="005E1080"/>
    <w:rsid w:val="005E1CC7"/>
    <w:rsid w:val="005E1DE4"/>
    <w:rsid w:val="005E212B"/>
    <w:rsid w:val="005F1065"/>
    <w:rsid w:val="005F5CEE"/>
    <w:rsid w:val="00612498"/>
    <w:rsid w:val="00617B8D"/>
    <w:rsid w:val="00626959"/>
    <w:rsid w:val="00662290"/>
    <w:rsid w:val="00663981"/>
    <w:rsid w:val="0067664C"/>
    <w:rsid w:val="00680D61"/>
    <w:rsid w:val="00690D19"/>
    <w:rsid w:val="006912DE"/>
    <w:rsid w:val="006A7A93"/>
    <w:rsid w:val="006D5524"/>
    <w:rsid w:val="006E6FC6"/>
    <w:rsid w:val="006F5A65"/>
    <w:rsid w:val="00714211"/>
    <w:rsid w:val="00722F84"/>
    <w:rsid w:val="007245A6"/>
    <w:rsid w:val="00727164"/>
    <w:rsid w:val="00740001"/>
    <w:rsid w:val="00756D48"/>
    <w:rsid w:val="00760371"/>
    <w:rsid w:val="007A5CC0"/>
    <w:rsid w:val="007B5E0F"/>
    <w:rsid w:val="007B6168"/>
    <w:rsid w:val="007D0603"/>
    <w:rsid w:val="007D08B6"/>
    <w:rsid w:val="007D2382"/>
    <w:rsid w:val="007E3299"/>
    <w:rsid w:val="007E5E03"/>
    <w:rsid w:val="007E7A1C"/>
    <w:rsid w:val="008022E7"/>
    <w:rsid w:val="00803FB4"/>
    <w:rsid w:val="008232AB"/>
    <w:rsid w:val="00825FD9"/>
    <w:rsid w:val="00834A9F"/>
    <w:rsid w:val="008409A6"/>
    <w:rsid w:val="00852281"/>
    <w:rsid w:val="00886714"/>
    <w:rsid w:val="00893669"/>
    <w:rsid w:val="00900685"/>
    <w:rsid w:val="00902E10"/>
    <w:rsid w:val="00911E5F"/>
    <w:rsid w:val="00941CF6"/>
    <w:rsid w:val="0095704B"/>
    <w:rsid w:val="009573A7"/>
    <w:rsid w:val="009703D6"/>
    <w:rsid w:val="00990A6C"/>
    <w:rsid w:val="0099101C"/>
    <w:rsid w:val="009B2E91"/>
    <w:rsid w:val="009B43FD"/>
    <w:rsid w:val="009C279C"/>
    <w:rsid w:val="009C31CD"/>
    <w:rsid w:val="009D0880"/>
    <w:rsid w:val="009D4877"/>
    <w:rsid w:val="009F36DF"/>
    <w:rsid w:val="009F7751"/>
    <w:rsid w:val="00A14051"/>
    <w:rsid w:val="00A22D40"/>
    <w:rsid w:val="00A53935"/>
    <w:rsid w:val="00A62961"/>
    <w:rsid w:val="00AB5203"/>
    <w:rsid w:val="00AC4DB7"/>
    <w:rsid w:val="00AD6524"/>
    <w:rsid w:val="00B072B1"/>
    <w:rsid w:val="00B1301B"/>
    <w:rsid w:val="00B20DCB"/>
    <w:rsid w:val="00B23635"/>
    <w:rsid w:val="00B26AF2"/>
    <w:rsid w:val="00B35560"/>
    <w:rsid w:val="00B405BC"/>
    <w:rsid w:val="00B431F1"/>
    <w:rsid w:val="00B45741"/>
    <w:rsid w:val="00B564DE"/>
    <w:rsid w:val="00B637E1"/>
    <w:rsid w:val="00B700D2"/>
    <w:rsid w:val="00B716D0"/>
    <w:rsid w:val="00B73605"/>
    <w:rsid w:val="00B8223C"/>
    <w:rsid w:val="00B846C9"/>
    <w:rsid w:val="00B93BC1"/>
    <w:rsid w:val="00B94CB4"/>
    <w:rsid w:val="00BC2A68"/>
    <w:rsid w:val="00BC2AD8"/>
    <w:rsid w:val="00BD2DAA"/>
    <w:rsid w:val="00BE0576"/>
    <w:rsid w:val="00BE3204"/>
    <w:rsid w:val="00BE6151"/>
    <w:rsid w:val="00C13A17"/>
    <w:rsid w:val="00C3664A"/>
    <w:rsid w:val="00C5187E"/>
    <w:rsid w:val="00C62588"/>
    <w:rsid w:val="00C7054E"/>
    <w:rsid w:val="00C707C4"/>
    <w:rsid w:val="00CB1783"/>
    <w:rsid w:val="00CB66ED"/>
    <w:rsid w:val="00CC3A99"/>
    <w:rsid w:val="00CC5FAC"/>
    <w:rsid w:val="00CD0457"/>
    <w:rsid w:val="00CF2056"/>
    <w:rsid w:val="00CF2801"/>
    <w:rsid w:val="00D01966"/>
    <w:rsid w:val="00D0214A"/>
    <w:rsid w:val="00D065A5"/>
    <w:rsid w:val="00D45646"/>
    <w:rsid w:val="00D464B1"/>
    <w:rsid w:val="00D46543"/>
    <w:rsid w:val="00D502AD"/>
    <w:rsid w:val="00D63DF4"/>
    <w:rsid w:val="00D742E2"/>
    <w:rsid w:val="00DA7DA6"/>
    <w:rsid w:val="00DB4FA8"/>
    <w:rsid w:val="00DC0155"/>
    <w:rsid w:val="00DC17B7"/>
    <w:rsid w:val="00DD3A88"/>
    <w:rsid w:val="00DD5149"/>
    <w:rsid w:val="00DE4358"/>
    <w:rsid w:val="00E14AF1"/>
    <w:rsid w:val="00E17DA8"/>
    <w:rsid w:val="00E20D25"/>
    <w:rsid w:val="00E24C9D"/>
    <w:rsid w:val="00E26146"/>
    <w:rsid w:val="00E3174D"/>
    <w:rsid w:val="00E31F06"/>
    <w:rsid w:val="00E418E2"/>
    <w:rsid w:val="00E76369"/>
    <w:rsid w:val="00E77CD2"/>
    <w:rsid w:val="00E8523D"/>
    <w:rsid w:val="00E91A3F"/>
    <w:rsid w:val="00E962DE"/>
    <w:rsid w:val="00E9703A"/>
    <w:rsid w:val="00EB6CA6"/>
    <w:rsid w:val="00EC1461"/>
    <w:rsid w:val="00EE0436"/>
    <w:rsid w:val="00EF5915"/>
    <w:rsid w:val="00F15AE7"/>
    <w:rsid w:val="00F230FB"/>
    <w:rsid w:val="00F30EBE"/>
    <w:rsid w:val="00F47A1F"/>
    <w:rsid w:val="00F63843"/>
    <w:rsid w:val="00F806B0"/>
    <w:rsid w:val="00F91C36"/>
    <w:rsid w:val="00F92D2E"/>
    <w:rsid w:val="00F9600A"/>
    <w:rsid w:val="00FA55E0"/>
    <w:rsid w:val="00FA642A"/>
    <w:rsid w:val="00FA648C"/>
    <w:rsid w:val="00FB1D84"/>
    <w:rsid w:val="00FC549C"/>
    <w:rsid w:val="00FE3FFC"/>
    <w:rsid w:val="00FF3BB1"/>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29C818B"/>
  <w15:chartTrackingRefBased/>
  <w15:docId w15:val="{1B638884-DD93-4E92-9661-F2DB0A86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I" w:eastAsia="en-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bria (10pt) - standard"/>
    <w:qFormat/>
    <w:rsid w:val="0099101C"/>
    <w:rPr>
      <w:rFonts w:ascii="Cambria" w:hAnsi="Cambria"/>
      <w:lang w:val="sl-SI"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link w:val="Heading3Char"/>
    <w:uiPriority w:val="9"/>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link w:val="BalloonTextChar"/>
    <w:uiPriority w:val="99"/>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lainText">
    <w:name w:val="Plain Text"/>
    <w:basedOn w:val="Normal"/>
    <w:link w:val="PlainTextChar"/>
    <w:rsid w:val="00B700D2"/>
    <w:rPr>
      <w:rFonts w:ascii="Courier New" w:hAnsi="Courier New"/>
    </w:rPr>
  </w:style>
  <w:style w:type="character" w:customStyle="1" w:styleId="PlainTextChar">
    <w:name w:val="Plain Text Char"/>
    <w:link w:val="PlainText"/>
    <w:rsid w:val="00B700D2"/>
    <w:rPr>
      <w:rFonts w:ascii="Courier New" w:hAnsi="Courier New"/>
      <w:lang w:eastAsia="en-US"/>
    </w:rPr>
  </w:style>
  <w:style w:type="paragraph" w:styleId="ListParagraph">
    <w:name w:val="List Paragraph"/>
    <w:aliases w:val="Bullet 1,Bullet Points,Bullet layer,Colorful List - Accent 11,Dot pt,F5 List Paragraph,Indicator Text,Issue Action POC,List Paragraph Char Char Char,List Paragraph1,List Paragraph2,MAIN CONTENT,No Spacing1,Normal numbered,K1,3,za tekst"/>
    <w:basedOn w:val="Normal"/>
    <w:link w:val="ListParagraphChar"/>
    <w:uiPriority w:val="34"/>
    <w:qFormat/>
    <w:rsid w:val="00B700D2"/>
    <w:pPr>
      <w:ind w:left="720"/>
      <w:contextualSpacing/>
    </w:pPr>
    <w:rPr>
      <w:rFonts w:ascii="Times New Roman" w:hAnsi="Times New Roman"/>
    </w:rPr>
  </w:style>
  <w:style w:type="character" w:styleId="Hyperlink">
    <w:name w:val="Hyperlink"/>
    <w:uiPriority w:val="99"/>
    <w:semiHidden/>
    <w:unhideWhenUsed/>
    <w:rsid w:val="00B700D2"/>
    <w:rPr>
      <w:color w:val="0000FF"/>
      <w:u w:val="single"/>
    </w:rPr>
  </w:style>
  <w:style w:type="paragraph" w:styleId="IntenseQuote">
    <w:name w:val="Intense Quote"/>
    <w:basedOn w:val="Normal"/>
    <w:next w:val="Normal"/>
    <w:link w:val="IntenseQuoteChar"/>
    <w:uiPriority w:val="30"/>
    <w:qFormat/>
    <w:rsid w:val="005F5CEE"/>
    <w:pPr>
      <w:jc w:val="both"/>
    </w:pPr>
    <w:rPr>
      <w:rFonts w:ascii="Calibri" w:hAnsi="Calibri" w:cs="Calibri"/>
      <w:b/>
      <w:i/>
      <w:color w:val="1E5E9F"/>
      <w:lang w:eastAsia="en-GB"/>
    </w:rPr>
  </w:style>
  <w:style w:type="character" w:customStyle="1" w:styleId="IntenseQuoteChar">
    <w:name w:val="Intense Quote Char"/>
    <w:link w:val="IntenseQuote"/>
    <w:uiPriority w:val="30"/>
    <w:rsid w:val="005F5CEE"/>
    <w:rPr>
      <w:rFonts w:ascii="Calibri" w:hAnsi="Calibri" w:cs="Calibri"/>
      <w:b/>
      <w:i/>
      <w:color w:val="1E5E9F"/>
      <w:lang w:eastAsia="en-GB"/>
    </w:r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locked/>
    <w:rsid w:val="007E7A1C"/>
    <w:rPr>
      <w:lang w:val="en-US" w:eastAsia="en-US"/>
    </w:rPr>
  </w:style>
  <w:style w:type="paragraph" w:customStyle="1" w:styleId="Default">
    <w:name w:val="Default"/>
    <w:rsid w:val="00A62961"/>
    <w:pPr>
      <w:autoSpaceDE w:val="0"/>
      <w:autoSpaceDN w:val="0"/>
      <w:adjustRightInd w:val="0"/>
    </w:pPr>
    <w:rPr>
      <w:rFonts w:ascii="Calibri" w:eastAsia="Calibri" w:hAnsi="Calibri" w:cs="Calibri"/>
      <w:color w:val="000000"/>
      <w:sz w:val="24"/>
      <w:szCs w:val="24"/>
      <w:lang w:val="sl-SI" w:eastAsia="en-US"/>
    </w:rPr>
  </w:style>
  <w:style w:type="paragraph" w:styleId="Caption">
    <w:name w:val="caption"/>
    <w:basedOn w:val="Normal"/>
    <w:next w:val="Normal"/>
    <w:autoRedefine/>
    <w:uiPriority w:val="35"/>
    <w:unhideWhenUsed/>
    <w:qFormat/>
    <w:rsid w:val="00690D19"/>
    <w:pPr>
      <w:jc w:val="both"/>
    </w:pPr>
    <w:rPr>
      <w:rFonts w:ascii="Calibri" w:eastAsia="Calibri" w:hAnsi="Calibri" w:cs="Calibri"/>
      <w:i/>
      <w:iCs/>
      <w:sz w:val="24"/>
      <w:szCs w:val="18"/>
    </w:rPr>
  </w:style>
  <w:style w:type="character" w:customStyle="1" w:styleId="Heading3Char">
    <w:name w:val="Heading 3 Char"/>
    <w:link w:val="Heading3"/>
    <w:uiPriority w:val="9"/>
    <w:rsid w:val="001A6640"/>
    <w:rPr>
      <w:rFonts w:ascii="Arial" w:hAnsi="Arial"/>
      <w:sz w:val="24"/>
      <w:lang w:val="en-US" w:eastAsia="en-US"/>
    </w:rPr>
  </w:style>
  <w:style w:type="paragraph" w:styleId="NormalWeb">
    <w:name w:val="Normal (Web)"/>
    <w:basedOn w:val="Normal"/>
    <w:uiPriority w:val="99"/>
    <w:semiHidden/>
    <w:unhideWhenUsed/>
    <w:rsid w:val="001A6640"/>
    <w:pPr>
      <w:spacing w:before="100" w:beforeAutospacing="1" w:after="100" w:afterAutospacing="1"/>
    </w:pPr>
    <w:rPr>
      <w:rFonts w:ascii="Times New Roman" w:hAnsi="Times New Roman"/>
      <w:sz w:val="24"/>
      <w:szCs w:val="24"/>
      <w:lang w:eastAsia="sl-SI"/>
    </w:rPr>
  </w:style>
  <w:style w:type="character" w:styleId="Strong">
    <w:name w:val="Strong"/>
    <w:uiPriority w:val="22"/>
    <w:qFormat/>
    <w:rsid w:val="001A6640"/>
    <w:rPr>
      <w:b/>
      <w:bCs/>
    </w:rPr>
  </w:style>
  <w:style w:type="character" w:customStyle="1" w:styleId="BalloonTextChar">
    <w:name w:val="Balloon Text Char"/>
    <w:link w:val="BalloonText"/>
    <w:uiPriority w:val="99"/>
    <w:semiHidden/>
    <w:rsid w:val="001A6640"/>
    <w:rPr>
      <w:rFonts w:ascii="Tahoma" w:hAnsi="Tahoma" w:cs="Tahoma"/>
      <w:sz w:val="16"/>
      <w:szCs w:val="16"/>
      <w:lang w:val="en-US" w:eastAsia="en-US"/>
    </w:rPr>
  </w:style>
  <w:style w:type="paragraph" w:styleId="NoSpacing">
    <w:name w:val="No Spacing"/>
    <w:uiPriority w:val="1"/>
    <w:qFormat/>
    <w:rsid w:val="001A6640"/>
    <w:rPr>
      <w:rFonts w:ascii="Calibri" w:eastAsia="Calibri" w:hAnsi="Calibri"/>
      <w:sz w:val="22"/>
      <w:szCs w:val="22"/>
      <w:lang w:val="sl-SI" w:eastAsia="en-US"/>
    </w:rPr>
  </w:style>
  <w:style w:type="character" w:customStyle="1" w:styleId="HeaderChar">
    <w:name w:val="Header Char"/>
    <w:link w:val="Header"/>
    <w:uiPriority w:val="99"/>
    <w:rsid w:val="001A6640"/>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7031">
      <w:bodyDiv w:val="1"/>
      <w:marLeft w:val="0"/>
      <w:marRight w:val="0"/>
      <w:marTop w:val="0"/>
      <w:marBottom w:val="0"/>
      <w:divBdr>
        <w:top w:val="none" w:sz="0" w:space="0" w:color="auto"/>
        <w:left w:val="none" w:sz="0" w:space="0" w:color="auto"/>
        <w:bottom w:val="none" w:sz="0" w:space="0" w:color="auto"/>
        <w:right w:val="none" w:sz="0" w:space="0" w:color="auto"/>
      </w:divBdr>
    </w:div>
    <w:div w:id="876889327">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9917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DA96-2DBB-4124-926C-281C4F1B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2305</Words>
  <Characters>13140</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SSIS-GIC</vt:lpstr>
      <vt:lpstr>SSIS-GIC</vt:lpstr>
    </vt:vector>
  </TitlesOfParts>
  <Company>MO Koper</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Erik Modic</cp:lastModifiedBy>
  <cp:revision>4</cp:revision>
  <cp:lastPrinted>2024-11-21T09:13:00Z</cp:lastPrinted>
  <dcterms:created xsi:type="dcterms:W3CDTF">2024-11-22T10:02:00Z</dcterms:created>
  <dcterms:modified xsi:type="dcterms:W3CDTF">2024-11-22T11:23:00Z</dcterms:modified>
</cp:coreProperties>
</file>