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A4D3" w14:textId="77777777" w:rsidR="00BD6327" w:rsidRPr="00C923D3" w:rsidRDefault="00BD6327" w:rsidP="00BD6327">
      <w:pPr>
        <w:pStyle w:val="Brezrazmikov"/>
        <w:rPr>
          <w:rFonts w:ascii="Arial" w:hAnsi="Arial" w:cs="Arial"/>
        </w:rPr>
      </w:pPr>
    </w:p>
    <w:p w14:paraId="50EAE77A" w14:textId="77777777" w:rsidR="00BD6327" w:rsidRPr="00C923D3" w:rsidRDefault="00BD6327" w:rsidP="00BD6327">
      <w:pPr>
        <w:pStyle w:val="Brezrazmikov"/>
        <w:rPr>
          <w:rFonts w:ascii="Arial" w:hAnsi="Arial" w:cs="Arial"/>
        </w:rPr>
      </w:pPr>
    </w:p>
    <w:p w14:paraId="5EBF0F55" w14:textId="77777777" w:rsidR="00BD6327" w:rsidRPr="00B5363C" w:rsidRDefault="0002068D" w:rsidP="00BD6327">
      <w:pPr>
        <w:jc w:val="both"/>
        <w:rPr>
          <w:rFonts w:cs="Arial"/>
          <w:sz w:val="22"/>
          <w:szCs w:val="22"/>
        </w:rPr>
      </w:pPr>
      <w:r w:rsidRPr="00B5363C">
        <w:rPr>
          <w:rFonts w:cs="Arial"/>
          <w:sz w:val="22"/>
          <w:szCs w:val="22"/>
        </w:rPr>
        <w:t xml:space="preserve">Številka: 422-0001/2023-1 </w:t>
      </w:r>
      <w:r w:rsidRPr="00B5363C">
        <w:rPr>
          <w:rFonts w:cs="Arial"/>
          <w:sz w:val="22"/>
          <w:szCs w:val="22"/>
        </w:rPr>
        <w:tab/>
      </w:r>
    </w:p>
    <w:p w14:paraId="62BC0BD0" w14:textId="3346FB5E" w:rsidR="00BD6327" w:rsidRPr="00B5363C" w:rsidRDefault="0002068D" w:rsidP="00BD6327">
      <w:pPr>
        <w:jc w:val="both"/>
        <w:rPr>
          <w:rFonts w:cs="Arial"/>
          <w:sz w:val="22"/>
          <w:szCs w:val="22"/>
        </w:rPr>
      </w:pPr>
      <w:r w:rsidRPr="00B5363C">
        <w:rPr>
          <w:rFonts w:cs="Arial"/>
          <w:sz w:val="22"/>
          <w:szCs w:val="22"/>
        </w:rPr>
        <w:t xml:space="preserve">Datum: </w:t>
      </w:r>
      <w:r w:rsidR="00333A48">
        <w:rPr>
          <w:rFonts w:cs="Arial"/>
          <w:sz w:val="22"/>
          <w:szCs w:val="22"/>
        </w:rPr>
        <w:t xml:space="preserve">  </w:t>
      </w:r>
      <w:r w:rsidRPr="00B5363C">
        <w:rPr>
          <w:rFonts w:cs="Arial"/>
          <w:sz w:val="22"/>
          <w:szCs w:val="22"/>
        </w:rPr>
        <w:t xml:space="preserve">7. 11. 2023    </w:t>
      </w:r>
      <w:r w:rsidRPr="00B5363C">
        <w:rPr>
          <w:rFonts w:cs="Arial"/>
          <w:sz w:val="22"/>
          <w:szCs w:val="22"/>
        </w:rPr>
        <w:tab/>
      </w:r>
    </w:p>
    <w:p w14:paraId="631E25E5" w14:textId="77777777" w:rsidR="00BD6327" w:rsidRPr="00B5363C" w:rsidRDefault="00BD6327" w:rsidP="00BD6327">
      <w:pPr>
        <w:rPr>
          <w:rFonts w:cs="Arial"/>
          <w:sz w:val="22"/>
          <w:szCs w:val="22"/>
        </w:rPr>
      </w:pPr>
    </w:p>
    <w:p w14:paraId="16A09B49" w14:textId="77777777" w:rsidR="00BD6327" w:rsidRPr="00B5363C" w:rsidRDefault="00BD6327" w:rsidP="00BD6327">
      <w:pPr>
        <w:rPr>
          <w:rFonts w:cs="Arial"/>
          <w:sz w:val="22"/>
          <w:szCs w:val="22"/>
        </w:rPr>
      </w:pPr>
    </w:p>
    <w:p w14:paraId="2A71F1DF" w14:textId="77777777" w:rsidR="00BD6327" w:rsidRPr="00B5363C" w:rsidRDefault="0002068D" w:rsidP="00BD6327">
      <w:pPr>
        <w:rPr>
          <w:rFonts w:cs="Arial"/>
          <w:sz w:val="22"/>
          <w:szCs w:val="22"/>
        </w:rPr>
      </w:pPr>
      <w:r w:rsidRPr="00B5363C">
        <w:rPr>
          <w:rFonts w:cs="Arial"/>
          <w:sz w:val="22"/>
          <w:szCs w:val="22"/>
        </w:rPr>
        <w:t>OBČINA KOMEN, OBČINSKI SVET</w:t>
      </w:r>
    </w:p>
    <w:p w14:paraId="7058D43F" w14:textId="77777777" w:rsidR="00BD6327" w:rsidRPr="00B5363C" w:rsidRDefault="0002068D" w:rsidP="00BD6327">
      <w:pPr>
        <w:pStyle w:val="Brezrazmikov"/>
        <w:rPr>
          <w:rFonts w:ascii="Arial" w:hAnsi="Arial" w:cs="Arial"/>
        </w:rPr>
      </w:pPr>
      <w:r w:rsidRPr="00B5363C">
        <w:rPr>
          <w:rFonts w:ascii="Arial" w:hAnsi="Arial" w:cs="Arial"/>
          <w:shd w:val="clear" w:color="auto" w:fill="FFFFFF"/>
        </w:rPr>
        <w:t>KOMEN 86</w:t>
      </w:r>
    </w:p>
    <w:p w14:paraId="1AD365BB" w14:textId="77777777" w:rsidR="00BD6327" w:rsidRPr="00B5363C" w:rsidRDefault="0002068D" w:rsidP="00BD6327">
      <w:pPr>
        <w:pStyle w:val="Brezrazmikov"/>
        <w:rPr>
          <w:rFonts w:ascii="Arial" w:hAnsi="Arial" w:cs="Arial"/>
        </w:rPr>
      </w:pPr>
      <w:r w:rsidRPr="00B5363C">
        <w:rPr>
          <w:rFonts w:ascii="Arial" w:hAnsi="Arial" w:cs="Arial"/>
        </w:rPr>
        <w:t>6223 Komen</w:t>
      </w:r>
    </w:p>
    <w:p w14:paraId="3AF27FB1" w14:textId="77777777" w:rsidR="00BD6327" w:rsidRDefault="00BD6327" w:rsidP="00BD6327">
      <w:pPr>
        <w:rPr>
          <w:rFonts w:cs="Arial"/>
          <w:sz w:val="22"/>
          <w:szCs w:val="22"/>
        </w:rPr>
      </w:pPr>
    </w:p>
    <w:p w14:paraId="18BF3A45" w14:textId="77777777" w:rsidR="00333A48" w:rsidRPr="00B5363C" w:rsidRDefault="00333A48" w:rsidP="00BD6327">
      <w:pPr>
        <w:rPr>
          <w:rFonts w:cs="Arial"/>
          <w:sz w:val="22"/>
          <w:szCs w:val="22"/>
        </w:rPr>
      </w:pPr>
    </w:p>
    <w:p w14:paraId="04196B18" w14:textId="77777777" w:rsidR="00BD6327" w:rsidRPr="00B5363C" w:rsidRDefault="00BD6327" w:rsidP="00BD6327">
      <w:pPr>
        <w:rPr>
          <w:rFonts w:cs="Arial"/>
          <w:b/>
          <w:bCs/>
          <w:sz w:val="22"/>
          <w:szCs w:val="22"/>
        </w:rPr>
      </w:pPr>
    </w:p>
    <w:p w14:paraId="0B558010" w14:textId="3386E1D7" w:rsidR="00333A48" w:rsidRPr="00B5363C" w:rsidRDefault="0002068D" w:rsidP="00333A48">
      <w:pPr>
        <w:pStyle w:val="Brezrazmikov"/>
        <w:ind w:left="1134" w:right="-567" w:hanging="1134"/>
        <w:jc w:val="both"/>
        <w:rPr>
          <w:rFonts w:ascii="Arial" w:hAnsi="Arial" w:cs="Arial"/>
          <w:b/>
        </w:rPr>
      </w:pPr>
      <w:r w:rsidRPr="00B5363C">
        <w:rPr>
          <w:rFonts w:ascii="Arial" w:hAnsi="Arial" w:cs="Arial"/>
          <w:b/>
          <w:bCs/>
        </w:rPr>
        <w:t xml:space="preserve">ZADEVA: </w:t>
      </w:r>
      <w:r w:rsidR="00333A48" w:rsidRPr="00C16EE7">
        <w:rPr>
          <w:rFonts w:ascii="Arial" w:hAnsi="Arial" w:cs="Arial"/>
          <w:b/>
        </w:rPr>
        <w:t>Predlog sklepa o določitvi vrednosti točke za obračun občinskih taks za leto 202</w:t>
      </w:r>
      <w:r w:rsidR="00333A48">
        <w:rPr>
          <w:rFonts w:ascii="Arial" w:hAnsi="Arial" w:cs="Arial"/>
          <w:b/>
        </w:rPr>
        <w:t>4</w:t>
      </w:r>
    </w:p>
    <w:p w14:paraId="7D1C5A36" w14:textId="6A1EABCB" w:rsidR="00BD6327" w:rsidRDefault="00BD6327" w:rsidP="00333A48">
      <w:pPr>
        <w:pStyle w:val="Brezrazmikov"/>
        <w:rPr>
          <w:rFonts w:cs="Arial"/>
          <w:b/>
          <w:bCs/>
        </w:rPr>
      </w:pPr>
    </w:p>
    <w:p w14:paraId="25D9996D" w14:textId="77777777" w:rsidR="00333A48" w:rsidRDefault="00333A48" w:rsidP="00333A48">
      <w:pPr>
        <w:pStyle w:val="Brezrazmikov"/>
        <w:rPr>
          <w:rFonts w:cs="Arial"/>
          <w:b/>
          <w:bCs/>
        </w:rPr>
      </w:pPr>
    </w:p>
    <w:p w14:paraId="4D325D5C" w14:textId="77777777" w:rsidR="00333A48" w:rsidRPr="00C923D3" w:rsidRDefault="00333A48" w:rsidP="00333A48">
      <w:pPr>
        <w:pStyle w:val="Brezrazmikov"/>
        <w:rPr>
          <w:rFonts w:cs="Arial"/>
          <w:b/>
          <w:bCs/>
        </w:rPr>
      </w:pPr>
    </w:p>
    <w:p w14:paraId="60A6E3E5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 xml:space="preserve">Na podlagi 30. člena Statuta Občine Komen (Uradni list RS 80/09, 39/14, 39/16) vam v obravnavo in sprejem pošiljam </w:t>
      </w:r>
      <w:r w:rsidRPr="007F105C">
        <w:rPr>
          <w:rFonts w:cs="Arial"/>
          <w:b/>
          <w:sz w:val="22"/>
          <w:szCs w:val="22"/>
        </w:rPr>
        <w:t>predlog sklepa o določitvi vrednosti točke za obračun občinskih taks za leto 202</w:t>
      </w:r>
      <w:r>
        <w:rPr>
          <w:rFonts w:cs="Arial"/>
          <w:b/>
          <w:sz w:val="22"/>
          <w:szCs w:val="22"/>
        </w:rPr>
        <w:t>4</w:t>
      </w:r>
      <w:r w:rsidRPr="007F105C">
        <w:rPr>
          <w:rFonts w:cs="Arial"/>
          <w:b/>
          <w:sz w:val="22"/>
          <w:szCs w:val="22"/>
        </w:rPr>
        <w:t>.</w:t>
      </w:r>
    </w:p>
    <w:p w14:paraId="7D81A613" w14:textId="77777777" w:rsidR="00333A48" w:rsidRDefault="00333A48" w:rsidP="00333A48">
      <w:pPr>
        <w:jc w:val="both"/>
        <w:rPr>
          <w:rFonts w:cs="Arial"/>
          <w:b/>
          <w:sz w:val="22"/>
          <w:szCs w:val="22"/>
        </w:rPr>
      </w:pPr>
    </w:p>
    <w:p w14:paraId="4190BF8C" w14:textId="77777777" w:rsidR="00333A48" w:rsidRPr="007F105C" w:rsidRDefault="00333A48" w:rsidP="00333A48">
      <w:pPr>
        <w:jc w:val="both"/>
        <w:rPr>
          <w:rFonts w:cs="Arial"/>
          <w:b/>
          <w:sz w:val="22"/>
          <w:szCs w:val="22"/>
        </w:rPr>
      </w:pPr>
    </w:p>
    <w:p w14:paraId="71CD1797" w14:textId="77777777" w:rsidR="00333A48" w:rsidRPr="007F105C" w:rsidRDefault="00333A48" w:rsidP="00333A48">
      <w:pPr>
        <w:pStyle w:val="Odstavekseznama"/>
        <w:numPr>
          <w:ilvl w:val="0"/>
          <w:numId w:val="4"/>
        </w:numPr>
        <w:spacing w:line="259" w:lineRule="auto"/>
        <w:ind w:left="284" w:hanging="284"/>
        <w:jc w:val="both"/>
        <w:rPr>
          <w:rFonts w:cs="Arial"/>
          <w:b/>
          <w:sz w:val="22"/>
          <w:szCs w:val="22"/>
        </w:rPr>
      </w:pPr>
      <w:r w:rsidRPr="007F105C">
        <w:rPr>
          <w:rFonts w:cs="Arial"/>
          <w:b/>
          <w:sz w:val="22"/>
          <w:szCs w:val="22"/>
        </w:rPr>
        <w:t>Pravna podlaga:</w:t>
      </w:r>
    </w:p>
    <w:p w14:paraId="640F0340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Pravna podlaga za sprejem sklepa o določitvi vrednosti točke za obračun občinskih taks za leto 202</w:t>
      </w:r>
      <w:r>
        <w:rPr>
          <w:rFonts w:cs="Arial"/>
          <w:sz w:val="22"/>
          <w:szCs w:val="22"/>
        </w:rPr>
        <w:t xml:space="preserve">4 </w:t>
      </w:r>
      <w:r w:rsidRPr="007F105C">
        <w:rPr>
          <w:rFonts w:cs="Arial"/>
          <w:sz w:val="22"/>
          <w:szCs w:val="22"/>
        </w:rPr>
        <w:t>je:</w:t>
      </w:r>
    </w:p>
    <w:p w14:paraId="2EFC90C8" w14:textId="77777777" w:rsidR="00333A48" w:rsidRPr="007F105C" w:rsidRDefault="00333A48" w:rsidP="00333A48">
      <w:pPr>
        <w:pStyle w:val="Odstavekseznama"/>
        <w:numPr>
          <w:ilvl w:val="0"/>
          <w:numId w:val="5"/>
        </w:numPr>
        <w:ind w:left="709" w:hanging="425"/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29. člen Zakona o lokalni samoupravi (Uradni list RS, št. 94/07 – uradno prečiščeno besedilo, 76/08, 79/09, 51/10, 40/12 – ZUJF, 14/15 – ZUUJFO, 11/18 – ZSPDSLS-1, 30/18, 61/20 – ZIUZEOP-A in 80/20 – ZIUOOPE),</w:t>
      </w:r>
    </w:p>
    <w:p w14:paraId="2A4B1D07" w14:textId="77777777" w:rsidR="00333A48" w:rsidRPr="007F105C" w:rsidRDefault="00333A48" w:rsidP="00333A48">
      <w:pPr>
        <w:pStyle w:val="Odstavekseznama"/>
        <w:numPr>
          <w:ilvl w:val="0"/>
          <w:numId w:val="5"/>
        </w:numPr>
        <w:ind w:left="709" w:hanging="425"/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16. člen Statuta Občine Komen (Uradni list RS, št. 80/09, 39/14, 39/16);</w:t>
      </w:r>
    </w:p>
    <w:p w14:paraId="1EA55D40" w14:textId="77777777" w:rsidR="00333A48" w:rsidRPr="007F105C" w:rsidRDefault="00333A48" w:rsidP="00333A48">
      <w:pPr>
        <w:pStyle w:val="Odstavekseznama"/>
        <w:numPr>
          <w:ilvl w:val="0"/>
          <w:numId w:val="5"/>
        </w:numPr>
        <w:ind w:left="709" w:hanging="425"/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Odlok o občinskih taksah v Občini Komen (Uradni list RS, št. 53/07),</w:t>
      </w:r>
    </w:p>
    <w:p w14:paraId="48F73392" w14:textId="77777777" w:rsidR="00333A48" w:rsidRPr="007F105C" w:rsidRDefault="00333A48" w:rsidP="00333A48">
      <w:pPr>
        <w:pStyle w:val="Odstavekseznama"/>
        <w:numPr>
          <w:ilvl w:val="0"/>
          <w:numId w:val="5"/>
        </w:numPr>
        <w:ind w:left="709" w:hanging="425"/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Odlok o oglaševanju v Občini Komen (Uradni list RS, št. 24/18).</w:t>
      </w:r>
    </w:p>
    <w:p w14:paraId="4E824147" w14:textId="77777777" w:rsidR="00333A48" w:rsidRDefault="00333A48" w:rsidP="00333A48">
      <w:pPr>
        <w:jc w:val="both"/>
        <w:rPr>
          <w:rFonts w:cs="Arial"/>
          <w:color w:val="0070C0"/>
          <w:sz w:val="22"/>
          <w:szCs w:val="22"/>
        </w:rPr>
      </w:pPr>
    </w:p>
    <w:p w14:paraId="51D53F41" w14:textId="77777777" w:rsidR="00333A48" w:rsidRPr="007F105C" w:rsidRDefault="00333A48" w:rsidP="00333A48">
      <w:pPr>
        <w:jc w:val="both"/>
        <w:rPr>
          <w:rFonts w:cs="Arial"/>
          <w:color w:val="0070C0"/>
          <w:sz w:val="22"/>
          <w:szCs w:val="22"/>
        </w:rPr>
      </w:pPr>
    </w:p>
    <w:p w14:paraId="760F2771" w14:textId="77777777" w:rsidR="00333A48" w:rsidRPr="007F105C" w:rsidRDefault="00333A48" w:rsidP="00333A48">
      <w:pPr>
        <w:pStyle w:val="Odstavekseznama"/>
        <w:numPr>
          <w:ilvl w:val="0"/>
          <w:numId w:val="4"/>
        </w:numPr>
        <w:spacing w:line="259" w:lineRule="auto"/>
        <w:ind w:left="284" w:hanging="284"/>
        <w:jc w:val="both"/>
        <w:rPr>
          <w:rFonts w:cs="Arial"/>
          <w:b/>
          <w:sz w:val="22"/>
          <w:szCs w:val="22"/>
        </w:rPr>
      </w:pPr>
      <w:r w:rsidRPr="007F105C">
        <w:rPr>
          <w:rFonts w:cs="Arial"/>
          <w:b/>
          <w:sz w:val="22"/>
          <w:szCs w:val="22"/>
        </w:rPr>
        <w:t>Obrazložitev:</w:t>
      </w:r>
    </w:p>
    <w:p w14:paraId="3E691469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Občinski svet Občine Komen je 30. 5. 2007 sprejel Odlok o občinskih taksah v Občini Komen (Uradni list RS, št. 53/07) in 4. 4. 2018 Odlok o oglaševanju v Občini Komen (Uradni list RS, št. 24/18). Odloka določata, da občinski svet sprejme vrednost točke za obračun občinskih taks ob koncu oz. do konca tekočega leta za naslednje leto.</w:t>
      </w:r>
    </w:p>
    <w:p w14:paraId="6040CB72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</w:p>
    <w:p w14:paraId="30C9C34F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Odloka določata obveznost plačevanja občinskih taks, vrsto in višino taks, določeni so zavezanci za plačilo taks ter postopek odmere, obračuna in plačevanja taks. Občinske takse so z odlokoma določene za primere, za katere se je plačilo takse opredelilo v skladu z določili Zakona o financiranju občin (Uradni list RS, št. 32/06 – uradno prečiščeno besedilo, 123/06 – ZFO-1 in 57/08 – ZFO-1A). S tem je vzpostavljena zakonita pravna podlaga za pridobivanje izvirnega prihodka občine kot nadomestila zaradi uporabe javnih površin in javnih mest, in sicer za uporabo naslednjih predmetov in storitev:</w:t>
      </w:r>
    </w:p>
    <w:p w14:paraId="475680F2" w14:textId="77777777" w:rsidR="00333A48" w:rsidRPr="007F105C" w:rsidRDefault="00333A48" w:rsidP="00333A48">
      <w:pPr>
        <w:pStyle w:val="Odstavekseznama"/>
        <w:numPr>
          <w:ilvl w:val="0"/>
          <w:numId w:val="5"/>
        </w:numPr>
        <w:ind w:left="709" w:hanging="425"/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uporabo javnih površin za prirejanje razstav in zabavnih prireditev,</w:t>
      </w:r>
    </w:p>
    <w:p w14:paraId="5C9D962F" w14:textId="77777777" w:rsidR="00333A48" w:rsidRPr="007F105C" w:rsidRDefault="00333A48" w:rsidP="00333A48">
      <w:pPr>
        <w:pStyle w:val="Odstavekseznama"/>
        <w:numPr>
          <w:ilvl w:val="0"/>
          <w:numId w:val="5"/>
        </w:numPr>
        <w:ind w:left="709" w:hanging="425"/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oglaševanje na javnih mestih,</w:t>
      </w:r>
    </w:p>
    <w:p w14:paraId="249773D9" w14:textId="77777777" w:rsidR="00333A48" w:rsidRPr="007F105C" w:rsidRDefault="00333A48" w:rsidP="00333A48">
      <w:pPr>
        <w:pStyle w:val="Odstavekseznama"/>
        <w:numPr>
          <w:ilvl w:val="0"/>
          <w:numId w:val="5"/>
        </w:numPr>
        <w:ind w:left="709" w:hanging="425"/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parkiranje na javnih površinah,</w:t>
      </w:r>
    </w:p>
    <w:p w14:paraId="61441F73" w14:textId="77777777" w:rsidR="00333A48" w:rsidRPr="007F105C" w:rsidRDefault="00333A48" w:rsidP="00333A48">
      <w:pPr>
        <w:pStyle w:val="Odstavekseznama"/>
        <w:numPr>
          <w:ilvl w:val="0"/>
          <w:numId w:val="5"/>
        </w:numPr>
        <w:ind w:left="709" w:hanging="425"/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uporabo javnega prostora za kampiranje,</w:t>
      </w:r>
    </w:p>
    <w:p w14:paraId="0D7773E5" w14:textId="77777777" w:rsidR="00333A48" w:rsidRPr="007F105C" w:rsidRDefault="00333A48" w:rsidP="00333A48">
      <w:pPr>
        <w:pStyle w:val="Odstavekseznama"/>
        <w:numPr>
          <w:ilvl w:val="0"/>
          <w:numId w:val="5"/>
        </w:numPr>
        <w:ind w:left="709" w:hanging="425"/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druge oblike uporabe javne površine.</w:t>
      </w:r>
    </w:p>
    <w:p w14:paraId="3AA5C7FF" w14:textId="77777777" w:rsidR="00333A48" w:rsidRDefault="00333A48" w:rsidP="00333A48">
      <w:pPr>
        <w:jc w:val="both"/>
        <w:rPr>
          <w:rFonts w:cs="Arial"/>
          <w:sz w:val="22"/>
          <w:szCs w:val="22"/>
        </w:rPr>
      </w:pPr>
    </w:p>
    <w:p w14:paraId="42DD7401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lastRenderedPageBreak/>
        <w:t>Občinske takse za posamezne namene so določene v točkah in se odmerjajo po taksni tarifi, ki je kot posebni del, sestavni del Odloka o občinskih taksah v Občini Komen, skladno s sprejeto vrednostjo točke. Tudi takse za oglaševanje so v skladu z Odlokom o oglaševanju v Občini Komen in navodilih o izvajanju oglaševanja določene v točkah, vrednost katere določi občinski svet.</w:t>
      </w:r>
    </w:p>
    <w:p w14:paraId="44B8294C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</w:p>
    <w:p w14:paraId="681527C4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Drugi odstavek 6. člena Odloka o občinskih taksah v Občini Komen določa, da vrednost točke za obračun občinskih taks sprejme s sklepom občinski svet do konca koledarskega leta za naslednje leto. Tretji odstavek 13. člena Odloka o oglaševanju v Občini Komen določa, da vrednost točke določi občinski svet občine s sklepom vsako leto ob koncu leta za prihodnje leto.</w:t>
      </w:r>
    </w:p>
    <w:p w14:paraId="0EA37E45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</w:p>
    <w:p w14:paraId="68C71052" w14:textId="77777777" w:rsidR="00333A48" w:rsidRDefault="00333A48" w:rsidP="00333A48">
      <w:pPr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Trenutno veljavna vrednost točke</w:t>
      </w:r>
      <w:r>
        <w:rPr>
          <w:rFonts w:cs="Arial"/>
          <w:sz w:val="22"/>
          <w:szCs w:val="22"/>
        </w:rPr>
        <w:t xml:space="preserve"> </w:t>
      </w:r>
      <w:r w:rsidRPr="007F105C">
        <w:rPr>
          <w:rFonts w:cs="Arial"/>
          <w:sz w:val="22"/>
          <w:szCs w:val="22"/>
        </w:rPr>
        <w:t>za leto 202</w:t>
      </w:r>
      <w:r>
        <w:rPr>
          <w:rFonts w:cs="Arial"/>
          <w:sz w:val="22"/>
          <w:szCs w:val="22"/>
        </w:rPr>
        <w:t>3</w:t>
      </w:r>
      <w:r w:rsidRPr="007F105C">
        <w:rPr>
          <w:rFonts w:cs="Arial"/>
          <w:sz w:val="22"/>
          <w:szCs w:val="22"/>
        </w:rPr>
        <w:t xml:space="preserve"> za obračun občinskih taks</w:t>
      </w:r>
      <w:r>
        <w:rPr>
          <w:rFonts w:cs="Arial"/>
          <w:sz w:val="22"/>
          <w:szCs w:val="22"/>
        </w:rPr>
        <w:t xml:space="preserve">, </w:t>
      </w:r>
      <w:r w:rsidRPr="007F105C">
        <w:rPr>
          <w:rFonts w:cs="Arial"/>
          <w:sz w:val="22"/>
          <w:szCs w:val="22"/>
        </w:rPr>
        <w:t>tako po Odloku o občinskih taksah v Občini Komen, kot tudi po Odloku o oglaševanju v Občini Komen</w:t>
      </w:r>
      <w:r>
        <w:rPr>
          <w:rFonts w:cs="Arial"/>
          <w:sz w:val="22"/>
          <w:szCs w:val="22"/>
        </w:rPr>
        <w:t xml:space="preserve">, </w:t>
      </w:r>
      <w:r w:rsidRPr="007F105C">
        <w:rPr>
          <w:rFonts w:cs="Arial"/>
          <w:sz w:val="22"/>
          <w:szCs w:val="22"/>
        </w:rPr>
        <w:t xml:space="preserve">znaša 0,0632 EUR in jo je s sklepom določil Občinski svet na svoji </w:t>
      </w:r>
      <w:r>
        <w:rPr>
          <w:rFonts w:cs="Arial"/>
          <w:sz w:val="22"/>
          <w:szCs w:val="22"/>
        </w:rPr>
        <w:t>20</w:t>
      </w:r>
      <w:r w:rsidRPr="007F105C">
        <w:rPr>
          <w:rFonts w:cs="Arial"/>
          <w:sz w:val="22"/>
          <w:szCs w:val="22"/>
        </w:rPr>
        <w:t xml:space="preserve">. redni seji dne </w:t>
      </w:r>
      <w:r>
        <w:rPr>
          <w:rFonts w:cs="Arial"/>
          <w:sz w:val="22"/>
          <w:szCs w:val="22"/>
        </w:rPr>
        <w:t>8</w:t>
      </w:r>
      <w:r w:rsidRPr="007F105C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6</w:t>
      </w:r>
      <w:r w:rsidRPr="007F105C">
        <w:rPr>
          <w:rFonts w:cs="Arial"/>
          <w:sz w:val="22"/>
          <w:szCs w:val="22"/>
        </w:rPr>
        <w:t>. 202</w:t>
      </w:r>
      <w:r>
        <w:rPr>
          <w:rFonts w:cs="Arial"/>
          <w:sz w:val="22"/>
          <w:szCs w:val="22"/>
        </w:rPr>
        <w:t>2</w:t>
      </w:r>
      <w:r w:rsidRPr="007F105C">
        <w:rPr>
          <w:rFonts w:cs="Arial"/>
          <w:sz w:val="22"/>
          <w:szCs w:val="22"/>
        </w:rPr>
        <w:t>. Občinske takse in takse za oglaševanje imajo trenutno določeno enako vrednost točke</w:t>
      </w:r>
      <w:r>
        <w:rPr>
          <w:rFonts w:cs="Arial"/>
          <w:sz w:val="22"/>
          <w:szCs w:val="22"/>
        </w:rPr>
        <w:t>.</w:t>
      </w:r>
    </w:p>
    <w:p w14:paraId="312FDE68" w14:textId="4148EA87" w:rsidR="00333A48" w:rsidRPr="007F105C" w:rsidRDefault="00333A48" w:rsidP="00333A4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Pr="007F105C">
        <w:rPr>
          <w:rFonts w:cs="Arial"/>
          <w:sz w:val="22"/>
          <w:szCs w:val="22"/>
        </w:rPr>
        <w:t xml:space="preserve">aradi preglednosti in jasnosti pri uporabnikih predmetov in storitev, </w:t>
      </w:r>
      <w:r>
        <w:rPr>
          <w:rFonts w:cs="Arial"/>
          <w:sz w:val="22"/>
          <w:szCs w:val="22"/>
        </w:rPr>
        <w:t xml:space="preserve">je </w:t>
      </w:r>
      <w:r w:rsidRPr="007F105C">
        <w:rPr>
          <w:rFonts w:cs="Arial"/>
          <w:sz w:val="22"/>
          <w:szCs w:val="22"/>
        </w:rPr>
        <w:t>smiselno, da se enaka vrednost obeh taks ohrani tudi v bodoče.</w:t>
      </w:r>
    </w:p>
    <w:p w14:paraId="1473FE3F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</w:p>
    <w:p w14:paraId="40ED6EC9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Po ustaljeni praksi se za izhodišče določitve nove vrednosti točke predlaga preračun s stopnjo inflacije v obdobju od prejšnje uskladitve, do najbolj sveže objavljenih podatkov (od začetka novembra 202</w:t>
      </w:r>
      <w:r>
        <w:rPr>
          <w:rFonts w:cs="Arial"/>
          <w:sz w:val="22"/>
          <w:szCs w:val="22"/>
        </w:rPr>
        <w:t>2</w:t>
      </w:r>
      <w:r w:rsidRPr="007F105C">
        <w:rPr>
          <w:rFonts w:cs="Arial"/>
          <w:sz w:val="22"/>
          <w:szCs w:val="22"/>
        </w:rPr>
        <w:t xml:space="preserve"> do konca </w:t>
      </w:r>
      <w:r>
        <w:rPr>
          <w:rFonts w:cs="Arial"/>
          <w:sz w:val="22"/>
          <w:szCs w:val="22"/>
        </w:rPr>
        <w:t>oktobra 2023</w:t>
      </w:r>
      <w:r w:rsidRPr="007F105C">
        <w:rPr>
          <w:rFonts w:cs="Arial"/>
          <w:sz w:val="22"/>
          <w:szCs w:val="22"/>
        </w:rPr>
        <w:t>). Inflacija označuje rast ravni cen na splošno, stopnja rasti inflacije pa prikazuje spremembo ravni cen. V Sloveniji se za merilo inflacije uporablja indeks cen življenjskih potrebščin, s katerim merimo spremembe drobnoprodajnih cen izdelkov in storitev glede na sestavo izdatkov, ki jih domače prebivalstvo namenja za nakupe predmetov končne porabe doma in v tujini. Stopnja inflacije za obdobje od začetka novembra 202</w:t>
      </w:r>
      <w:r>
        <w:rPr>
          <w:rFonts w:cs="Arial"/>
          <w:sz w:val="22"/>
          <w:szCs w:val="22"/>
        </w:rPr>
        <w:t>2</w:t>
      </w:r>
      <w:r w:rsidRPr="007F105C">
        <w:rPr>
          <w:rFonts w:cs="Arial"/>
          <w:sz w:val="22"/>
          <w:szCs w:val="22"/>
        </w:rPr>
        <w:t xml:space="preserve"> do konca </w:t>
      </w:r>
      <w:r>
        <w:rPr>
          <w:rFonts w:cs="Arial"/>
          <w:sz w:val="22"/>
          <w:szCs w:val="22"/>
        </w:rPr>
        <w:t>oktobra</w:t>
      </w:r>
      <w:r w:rsidRPr="007F105C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3</w:t>
      </w:r>
      <w:r w:rsidRPr="007F105C">
        <w:rPr>
          <w:rFonts w:cs="Arial"/>
          <w:sz w:val="22"/>
          <w:szCs w:val="22"/>
        </w:rPr>
        <w:t xml:space="preserve"> znaša </w:t>
      </w:r>
      <w:r>
        <w:rPr>
          <w:rFonts w:cs="Arial"/>
          <w:sz w:val="22"/>
          <w:szCs w:val="22"/>
        </w:rPr>
        <w:t>6</w:t>
      </w:r>
      <w:r w:rsidRPr="007F105C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9 </w:t>
      </w:r>
      <w:r w:rsidRPr="007F105C">
        <w:rPr>
          <w:rFonts w:cs="Arial"/>
          <w:sz w:val="22"/>
          <w:szCs w:val="22"/>
        </w:rPr>
        <w:t>% (vir: Statistični urad Republike Slovenije).</w:t>
      </w:r>
    </w:p>
    <w:p w14:paraId="6FBFDBD3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</w:p>
    <w:p w14:paraId="2E612072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V skladu z ugotovljeno stopnjo inflacije predlagam, da nova vrednost točke za obračun občinskih taks in taks za oglaševanje v letu 202</w:t>
      </w:r>
      <w:r>
        <w:rPr>
          <w:rFonts w:cs="Arial"/>
          <w:sz w:val="22"/>
          <w:szCs w:val="22"/>
        </w:rPr>
        <w:t xml:space="preserve">4 </w:t>
      </w:r>
      <w:r w:rsidRPr="007F105C">
        <w:rPr>
          <w:rFonts w:cs="Arial"/>
          <w:sz w:val="22"/>
          <w:szCs w:val="22"/>
        </w:rPr>
        <w:t>znaša 0,06</w:t>
      </w:r>
      <w:r>
        <w:rPr>
          <w:rFonts w:cs="Arial"/>
          <w:sz w:val="22"/>
          <w:szCs w:val="22"/>
        </w:rPr>
        <w:t>76</w:t>
      </w:r>
      <w:r w:rsidRPr="007F105C">
        <w:rPr>
          <w:rFonts w:cs="Arial"/>
          <w:sz w:val="22"/>
          <w:szCs w:val="22"/>
        </w:rPr>
        <w:t xml:space="preserve"> EUR.</w:t>
      </w:r>
    </w:p>
    <w:p w14:paraId="5F267361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</w:p>
    <w:p w14:paraId="61253265" w14:textId="77777777" w:rsidR="00333A48" w:rsidRPr="007F105C" w:rsidRDefault="00333A48" w:rsidP="00333A48">
      <w:pPr>
        <w:jc w:val="both"/>
        <w:rPr>
          <w:rFonts w:cs="Arial"/>
          <w:sz w:val="22"/>
          <w:szCs w:val="22"/>
        </w:rPr>
      </w:pPr>
      <w:r w:rsidRPr="007F105C">
        <w:rPr>
          <w:rFonts w:cs="Arial"/>
          <w:sz w:val="22"/>
          <w:szCs w:val="22"/>
        </w:rPr>
        <w:t>Glede na navedeno predajam Občinskemu svetu v obravnavo priloženi predlog sklepa o določitvi vrednosti točke za obračun občinskih taks in taks za oglaševanje za leto 2023 ter predlagam, da ga Občinski svet sprejme.</w:t>
      </w:r>
    </w:p>
    <w:p w14:paraId="6B0B2494" w14:textId="77777777" w:rsidR="00333A48" w:rsidRPr="00C923D3" w:rsidRDefault="00333A48" w:rsidP="00333A48">
      <w:pPr>
        <w:jc w:val="both"/>
        <w:rPr>
          <w:rFonts w:cs="Arial"/>
          <w:sz w:val="22"/>
          <w:szCs w:val="22"/>
        </w:rPr>
      </w:pPr>
    </w:p>
    <w:p w14:paraId="455F2B85" w14:textId="77777777" w:rsidR="00BD6327" w:rsidRPr="00C923D3" w:rsidRDefault="00BD6327" w:rsidP="00BD6327">
      <w:pPr>
        <w:jc w:val="both"/>
        <w:rPr>
          <w:rFonts w:cs="Arial"/>
          <w:sz w:val="22"/>
          <w:szCs w:val="22"/>
        </w:rPr>
      </w:pPr>
    </w:p>
    <w:p w14:paraId="6F155CF6" w14:textId="77777777" w:rsidR="00BD6327" w:rsidRPr="00C923D3" w:rsidRDefault="00BD6327" w:rsidP="00BD6327">
      <w:pPr>
        <w:rPr>
          <w:rFonts w:cs="Arial"/>
          <w:sz w:val="22"/>
          <w:szCs w:val="22"/>
        </w:rPr>
      </w:pPr>
    </w:p>
    <w:tbl>
      <w:tblPr>
        <w:tblStyle w:val="Tabelamrea"/>
        <w:tblW w:w="5003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685"/>
        <w:gridCol w:w="3834"/>
      </w:tblGrid>
      <w:tr w:rsidR="00850CD6" w14:paraId="7D6907F3" w14:textId="77777777" w:rsidTr="002320CA">
        <w:trPr>
          <w:trHeight w:val="277"/>
        </w:trPr>
        <w:tc>
          <w:tcPr>
            <w:tcW w:w="4558" w:type="dxa"/>
            <w:hideMark/>
          </w:tcPr>
          <w:p w14:paraId="219C4CCB" w14:textId="1B5E86CD" w:rsidR="00BD6327" w:rsidRPr="00C923D3" w:rsidRDefault="0002068D" w:rsidP="002320CA">
            <w:pPr>
              <w:jc w:val="both"/>
              <w:rPr>
                <w:rFonts w:cs="Arial"/>
                <w:sz w:val="22"/>
                <w:szCs w:val="22"/>
                <w:lang w:eastAsia="en-US"/>
              </w:rPr>
            </w:pPr>
            <w:r w:rsidRPr="00C923D3">
              <w:rPr>
                <w:rFonts w:cs="Arial"/>
                <w:sz w:val="22"/>
                <w:szCs w:val="22"/>
                <w:lang w:eastAsia="en-US"/>
              </w:rPr>
              <w:t>Pripravil:</w:t>
            </w:r>
          </w:p>
        </w:tc>
        <w:tc>
          <w:tcPr>
            <w:tcW w:w="685" w:type="dxa"/>
          </w:tcPr>
          <w:p w14:paraId="043AD24E" w14:textId="77777777" w:rsidR="00BD6327" w:rsidRPr="00C923D3" w:rsidRDefault="00BD6327" w:rsidP="002320C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</w:tcPr>
          <w:p w14:paraId="5FA2A38B" w14:textId="77777777" w:rsidR="00BD6327" w:rsidRPr="00C923D3" w:rsidRDefault="00BD6327" w:rsidP="002320CA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850CD6" w14:paraId="1341D063" w14:textId="77777777" w:rsidTr="002320CA">
        <w:tc>
          <w:tcPr>
            <w:tcW w:w="4558" w:type="dxa"/>
          </w:tcPr>
          <w:p w14:paraId="4162EA2A" w14:textId="77777777" w:rsidR="00BD6327" w:rsidRPr="00C923D3" w:rsidRDefault="0002068D" w:rsidP="002320CA">
            <w:pPr>
              <w:rPr>
                <w:rFonts w:cs="Arial"/>
                <w:sz w:val="22"/>
                <w:szCs w:val="22"/>
                <w:lang w:eastAsia="en-US"/>
              </w:rPr>
            </w:pPr>
            <w:bookmarkStart w:id="0" w:name="odos_ip_leviPodpisnikiIzOsnutkaQR"/>
            <w:r w:rsidRPr="00C923D3">
              <w:rPr>
                <w:rFonts w:eastAsia="Arial" w:cs="Arial"/>
                <w:sz w:val="22"/>
                <w:szCs w:val="22"/>
              </w:rPr>
              <w:t>Iztok Felicjan</w:t>
            </w:r>
            <w:r w:rsidRPr="00C923D3">
              <w:rPr>
                <w:rFonts w:eastAsia="Arial" w:cs="Arial"/>
                <w:sz w:val="22"/>
                <w:szCs w:val="22"/>
              </w:rPr>
              <w:br/>
              <w:t>direktor občinske uprave</w:t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r w:rsidRPr="00C923D3">
              <w:rPr>
                <w:rFonts w:eastAsia="Arial" w:cs="Arial"/>
                <w:noProof/>
                <w:sz w:val="22"/>
                <w:szCs w:val="22"/>
              </w:rPr>
              <w:drawing>
                <wp:inline distT="0" distB="0" distL="0" distR="0" wp14:anchorId="2FEE433D" wp14:editId="6296377A">
                  <wp:extent cx="476250" cy="476250"/>
                  <wp:effectExtent l="0" t="0" r="0" b="0"/>
                  <wp:docPr id="100002" name="Slika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bookmarkEnd w:id="0"/>
          </w:p>
        </w:tc>
        <w:tc>
          <w:tcPr>
            <w:tcW w:w="685" w:type="dxa"/>
          </w:tcPr>
          <w:p w14:paraId="0ABE34E3" w14:textId="77777777" w:rsidR="00BD6327" w:rsidRPr="00C923D3" w:rsidRDefault="00BD6327" w:rsidP="002320CA">
            <w:pPr>
              <w:jc w:val="righ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3834" w:type="dxa"/>
          </w:tcPr>
          <w:p w14:paraId="3DFFA3F5" w14:textId="77777777" w:rsidR="00BD6327" w:rsidRPr="00C923D3" w:rsidRDefault="0002068D" w:rsidP="00BF4AB9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bookmarkStart w:id="1" w:name="odos_ip_desniPodpisnikiIzOsnutkaQR"/>
            <w:r w:rsidRPr="00C923D3">
              <w:rPr>
                <w:rFonts w:eastAsia="Arial" w:cs="Arial"/>
                <w:sz w:val="22"/>
                <w:szCs w:val="22"/>
              </w:rPr>
              <w:t>mag. Erik Modic</w:t>
            </w:r>
            <w:r w:rsidRPr="00C923D3">
              <w:rPr>
                <w:rFonts w:eastAsia="Arial" w:cs="Arial"/>
                <w:sz w:val="22"/>
                <w:szCs w:val="22"/>
              </w:rPr>
              <w:br/>
              <w:t>župan</w:t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r w:rsidRPr="00C923D3">
              <w:rPr>
                <w:rFonts w:eastAsia="Arial" w:cs="Arial"/>
                <w:noProof/>
                <w:sz w:val="22"/>
                <w:szCs w:val="22"/>
              </w:rPr>
              <w:drawing>
                <wp:inline distT="0" distB="0" distL="0" distR="0" wp14:anchorId="37DB25A1" wp14:editId="6D3F50F3">
                  <wp:extent cx="476250" cy="476250"/>
                  <wp:effectExtent l="0" t="0" r="0" b="0"/>
                  <wp:docPr id="100004" name="Slika 1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23D3">
              <w:rPr>
                <w:rFonts w:eastAsia="Arial" w:cs="Arial"/>
                <w:sz w:val="22"/>
                <w:szCs w:val="22"/>
              </w:rPr>
              <w:br/>
            </w:r>
            <w:bookmarkEnd w:id="1"/>
          </w:p>
        </w:tc>
      </w:tr>
    </w:tbl>
    <w:p w14:paraId="5EE42C65" w14:textId="77777777" w:rsidR="00BD6327" w:rsidRDefault="00BD6327" w:rsidP="00BD6327">
      <w:pPr>
        <w:rPr>
          <w:rFonts w:cs="Arial"/>
          <w:sz w:val="20"/>
        </w:rPr>
      </w:pPr>
    </w:p>
    <w:p w14:paraId="72881500" w14:textId="77777777" w:rsidR="00BD6327" w:rsidRDefault="00BD6327" w:rsidP="00BD6327">
      <w:pPr>
        <w:rPr>
          <w:rFonts w:cs="Arial"/>
          <w:sz w:val="20"/>
        </w:rPr>
      </w:pPr>
    </w:p>
    <w:p w14:paraId="699A99EF" w14:textId="77777777" w:rsidR="00BD6327" w:rsidRDefault="00BD6327" w:rsidP="00BD6327">
      <w:pPr>
        <w:rPr>
          <w:rFonts w:cs="Arial"/>
          <w:sz w:val="20"/>
        </w:rPr>
      </w:pPr>
    </w:p>
    <w:p w14:paraId="6B104641" w14:textId="77777777" w:rsidR="00BD6327" w:rsidRDefault="00BD6327" w:rsidP="00BD6327">
      <w:pPr>
        <w:rPr>
          <w:rFonts w:cs="Arial"/>
          <w:sz w:val="20"/>
        </w:rPr>
      </w:pPr>
    </w:p>
    <w:p w14:paraId="6A64230C" w14:textId="77777777" w:rsidR="00BD6327" w:rsidRDefault="00BD6327" w:rsidP="00BD6327">
      <w:pPr>
        <w:rPr>
          <w:rFonts w:cs="Arial"/>
          <w:sz w:val="20"/>
        </w:rPr>
      </w:pPr>
    </w:p>
    <w:p w14:paraId="4AC89292" w14:textId="77777777" w:rsidR="00333A48" w:rsidRPr="004D4612" w:rsidRDefault="00333A48" w:rsidP="00333A48">
      <w:pPr>
        <w:rPr>
          <w:rFonts w:cs="Arial"/>
          <w:sz w:val="20"/>
        </w:rPr>
      </w:pPr>
      <w:r w:rsidRPr="004D4612">
        <w:rPr>
          <w:rFonts w:cs="Arial"/>
          <w:sz w:val="20"/>
        </w:rPr>
        <w:t>Priloge:</w:t>
      </w:r>
    </w:p>
    <w:p w14:paraId="0BABBD2A" w14:textId="77777777" w:rsidR="00333A48" w:rsidRPr="004D4612" w:rsidRDefault="00333A48" w:rsidP="00333A48">
      <w:pPr>
        <w:pStyle w:val="Odstavekseznama"/>
        <w:numPr>
          <w:ilvl w:val="0"/>
          <w:numId w:val="6"/>
        </w:numPr>
        <w:spacing w:line="259" w:lineRule="auto"/>
        <w:ind w:left="284" w:hanging="284"/>
        <w:rPr>
          <w:rFonts w:cs="Arial"/>
          <w:sz w:val="20"/>
        </w:rPr>
      </w:pPr>
      <w:r w:rsidRPr="004D4612">
        <w:rPr>
          <w:rFonts w:cs="Arial"/>
          <w:sz w:val="20"/>
        </w:rPr>
        <w:t>predlog sklepa</w:t>
      </w:r>
    </w:p>
    <w:p w14:paraId="5684AABB" w14:textId="77777777" w:rsidR="00333A48" w:rsidRPr="004D4612" w:rsidRDefault="00333A48" w:rsidP="00333A48">
      <w:pPr>
        <w:pStyle w:val="Odstavekseznama"/>
        <w:numPr>
          <w:ilvl w:val="0"/>
          <w:numId w:val="6"/>
        </w:numPr>
        <w:spacing w:line="259" w:lineRule="auto"/>
        <w:ind w:left="284" w:hanging="284"/>
        <w:rPr>
          <w:rFonts w:cs="Arial"/>
          <w:sz w:val="20"/>
        </w:rPr>
      </w:pPr>
      <w:r w:rsidRPr="004D4612">
        <w:rPr>
          <w:rFonts w:cs="Arial"/>
          <w:sz w:val="20"/>
        </w:rPr>
        <w:t>stopnja inflacije (vir: Statistični urad Republike Slovenije)</w:t>
      </w:r>
    </w:p>
    <w:p w14:paraId="072CBCDC" w14:textId="77777777" w:rsidR="00BD6327" w:rsidRPr="00FA5A47" w:rsidRDefault="00BD6327" w:rsidP="00BD6327">
      <w:pPr>
        <w:rPr>
          <w:sz w:val="22"/>
          <w:szCs w:val="22"/>
        </w:rPr>
      </w:pPr>
    </w:p>
    <w:p w14:paraId="5A55FE5D" w14:textId="77777777" w:rsidR="00A746DE" w:rsidRPr="00FA5A47" w:rsidRDefault="00A746DE" w:rsidP="00FA5A47">
      <w:pPr>
        <w:rPr>
          <w:sz w:val="22"/>
          <w:szCs w:val="22"/>
        </w:rPr>
      </w:pPr>
    </w:p>
    <w:p w14:paraId="300C29B3" w14:textId="77777777" w:rsidR="00A746DE" w:rsidRPr="00FA5A47" w:rsidRDefault="00A746DE" w:rsidP="00FA5A47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76"/>
        <w:gridCol w:w="6950"/>
      </w:tblGrid>
      <w:tr w:rsidR="00333A48" w:rsidRPr="004D4612" w14:paraId="2D916C3E" w14:textId="77777777" w:rsidTr="00692319">
        <w:tc>
          <w:tcPr>
            <w:tcW w:w="2076" w:type="dxa"/>
          </w:tcPr>
          <w:p w14:paraId="2E6E3BF8" w14:textId="77777777" w:rsidR="00333A48" w:rsidRPr="004D4612" w:rsidRDefault="00333A48" w:rsidP="00692319">
            <w:pPr>
              <w:jc w:val="center"/>
              <w:rPr>
                <w:rFonts w:cs="Arial"/>
                <w:sz w:val="18"/>
                <w:szCs w:val="18"/>
              </w:rPr>
            </w:pPr>
            <w:r w:rsidRPr="004D4612">
              <w:rPr>
                <w:rFonts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387040A6" wp14:editId="767E648E">
                  <wp:extent cx="754063" cy="904875"/>
                  <wp:effectExtent l="0" t="0" r="8255" b="0"/>
                  <wp:docPr id="2" name="Slika 2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75" cy="90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FF6957" w14:textId="77777777" w:rsidR="00333A48" w:rsidRPr="004D4612" w:rsidRDefault="00333A48" w:rsidP="00692319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4D4612">
              <w:rPr>
                <w:rFonts w:cs="Arial"/>
                <w:b/>
                <w:i/>
                <w:sz w:val="18"/>
                <w:szCs w:val="18"/>
              </w:rPr>
              <w:t>Občina Komen</w:t>
            </w:r>
          </w:p>
          <w:p w14:paraId="42791D0D" w14:textId="77777777" w:rsidR="00333A48" w:rsidRPr="004D4612" w:rsidRDefault="00333A48" w:rsidP="00692319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4D4612">
              <w:rPr>
                <w:rFonts w:cs="Arial"/>
                <w:b/>
                <w:i/>
                <w:sz w:val="18"/>
                <w:szCs w:val="18"/>
              </w:rPr>
              <w:t>Občinski svet</w:t>
            </w:r>
          </w:p>
          <w:p w14:paraId="3B5C4B86" w14:textId="77777777" w:rsidR="00333A48" w:rsidRPr="004D4612" w:rsidRDefault="00333A48" w:rsidP="00692319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4D4612">
              <w:rPr>
                <w:rFonts w:cs="Arial"/>
                <w:b/>
                <w:i/>
                <w:sz w:val="18"/>
                <w:szCs w:val="18"/>
              </w:rPr>
              <w:t>Komen 86</w:t>
            </w:r>
          </w:p>
          <w:p w14:paraId="5ECA1850" w14:textId="77777777" w:rsidR="00333A48" w:rsidRPr="004D4612" w:rsidRDefault="00333A48" w:rsidP="0069231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D4612">
              <w:rPr>
                <w:rFonts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6950" w:type="dxa"/>
          </w:tcPr>
          <w:p w14:paraId="0A139D97" w14:textId="77777777" w:rsidR="00333A48" w:rsidRPr="004D4612" w:rsidRDefault="00333A48" w:rsidP="0069231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EF25DD1" w14:textId="77777777" w:rsidR="00333A48" w:rsidRPr="00C16EE7" w:rsidRDefault="00333A48" w:rsidP="00333A48">
      <w:pPr>
        <w:jc w:val="both"/>
        <w:rPr>
          <w:rFonts w:cs="Arial"/>
          <w:bCs/>
          <w:i/>
          <w:iCs/>
          <w:color w:val="0070C0"/>
        </w:rPr>
      </w:pPr>
    </w:p>
    <w:p w14:paraId="7305E5DA" w14:textId="77777777" w:rsidR="00333A48" w:rsidRPr="00333A48" w:rsidRDefault="00333A48" w:rsidP="00333A48">
      <w:pPr>
        <w:jc w:val="both"/>
        <w:rPr>
          <w:rFonts w:cs="Arial"/>
          <w:bCs/>
          <w:i/>
          <w:iCs/>
          <w:sz w:val="22"/>
          <w:szCs w:val="22"/>
        </w:rPr>
      </w:pPr>
    </w:p>
    <w:p w14:paraId="444FCE9C" w14:textId="77777777" w:rsidR="00333A48" w:rsidRPr="00333A48" w:rsidRDefault="00333A48" w:rsidP="00333A48">
      <w:pPr>
        <w:jc w:val="both"/>
        <w:rPr>
          <w:rFonts w:cs="Arial"/>
          <w:bCs/>
          <w:sz w:val="22"/>
          <w:szCs w:val="22"/>
        </w:rPr>
      </w:pPr>
      <w:r w:rsidRPr="00333A48">
        <w:rPr>
          <w:rFonts w:cs="Arial"/>
          <w:bCs/>
          <w:sz w:val="22"/>
          <w:szCs w:val="22"/>
        </w:rPr>
        <w:t xml:space="preserve">Številka: </w:t>
      </w:r>
      <w:r w:rsidRPr="00333A48">
        <w:rPr>
          <w:rFonts w:cs="Arial"/>
          <w:bCs/>
          <w:sz w:val="22"/>
          <w:szCs w:val="22"/>
        </w:rPr>
        <w:tab/>
      </w:r>
      <w:r w:rsidRPr="00333A48">
        <w:rPr>
          <w:rFonts w:cs="Arial"/>
          <w:bCs/>
          <w:sz w:val="22"/>
          <w:szCs w:val="22"/>
        </w:rPr>
        <w:tab/>
      </w:r>
      <w:r w:rsidRPr="00333A48">
        <w:rPr>
          <w:rFonts w:cs="Arial"/>
          <w:bCs/>
          <w:sz w:val="22"/>
          <w:szCs w:val="22"/>
        </w:rPr>
        <w:tab/>
      </w:r>
    </w:p>
    <w:p w14:paraId="44B61E99" w14:textId="77777777" w:rsidR="00333A48" w:rsidRPr="00333A48" w:rsidRDefault="00333A48" w:rsidP="00333A48">
      <w:pPr>
        <w:jc w:val="both"/>
        <w:rPr>
          <w:rFonts w:cs="Arial"/>
          <w:bCs/>
          <w:sz w:val="22"/>
          <w:szCs w:val="22"/>
        </w:rPr>
      </w:pPr>
      <w:r w:rsidRPr="00333A48">
        <w:rPr>
          <w:rFonts w:cs="Arial"/>
          <w:bCs/>
          <w:sz w:val="22"/>
          <w:szCs w:val="22"/>
        </w:rPr>
        <w:t xml:space="preserve">Datum: </w:t>
      </w:r>
      <w:r w:rsidRPr="00333A48">
        <w:rPr>
          <w:rFonts w:cs="Arial"/>
          <w:bCs/>
          <w:sz w:val="22"/>
          <w:szCs w:val="22"/>
        </w:rPr>
        <w:tab/>
      </w:r>
      <w:r w:rsidRPr="00333A48">
        <w:rPr>
          <w:rFonts w:cs="Arial"/>
          <w:bCs/>
          <w:sz w:val="22"/>
          <w:szCs w:val="22"/>
        </w:rPr>
        <w:tab/>
      </w:r>
    </w:p>
    <w:p w14:paraId="19C0AAF3" w14:textId="77777777" w:rsidR="00333A48" w:rsidRPr="00333A48" w:rsidRDefault="00333A48" w:rsidP="00333A48">
      <w:pPr>
        <w:jc w:val="both"/>
        <w:rPr>
          <w:rFonts w:cs="Arial"/>
          <w:bCs/>
          <w:sz w:val="22"/>
          <w:szCs w:val="22"/>
        </w:rPr>
      </w:pPr>
    </w:p>
    <w:p w14:paraId="0F6AFE2D" w14:textId="77777777" w:rsidR="00333A48" w:rsidRPr="00333A48" w:rsidRDefault="00333A48" w:rsidP="00333A48">
      <w:pPr>
        <w:jc w:val="both"/>
        <w:rPr>
          <w:rFonts w:cs="Arial"/>
          <w:bCs/>
          <w:sz w:val="22"/>
          <w:szCs w:val="22"/>
        </w:rPr>
      </w:pPr>
    </w:p>
    <w:p w14:paraId="16A5CC48" w14:textId="77777777" w:rsidR="00333A48" w:rsidRPr="00333A48" w:rsidRDefault="00333A48" w:rsidP="00333A48">
      <w:pPr>
        <w:spacing w:line="276" w:lineRule="auto"/>
        <w:jc w:val="both"/>
        <w:rPr>
          <w:rFonts w:cs="Arial"/>
          <w:bCs/>
          <w:sz w:val="22"/>
          <w:szCs w:val="22"/>
        </w:rPr>
      </w:pPr>
      <w:r w:rsidRPr="00333A48">
        <w:rPr>
          <w:rFonts w:cs="Arial"/>
          <w:bCs/>
          <w:sz w:val="22"/>
          <w:szCs w:val="22"/>
        </w:rPr>
        <w:t>Na podlagi 16. člena Statuta Občine Komen (Uradni list RS 80/09, 39/14, 39/16) je občinski svet Občine Komen na svoji _____. redni seji, dne ______ sprejel naslednji</w:t>
      </w:r>
    </w:p>
    <w:p w14:paraId="719AA804" w14:textId="77777777" w:rsidR="00333A48" w:rsidRPr="007D1AAB" w:rsidRDefault="00333A48" w:rsidP="00333A48">
      <w:pPr>
        <w:spacing w:line="276" w:lineRule="auto"/>
        <w:jc w:val="both"/>
        <w:rPr>
          <w:rFonts w:cs="Arial"/>
          <w:bCs/>
          <w:color w:val="0070C0"/>
        </w:rPr>
      </w:pPr>
    </w:p>
    <w:p w14:paraId="552C94B1" w14:textId="77777777" w:rsidR="00333A48" w:rsidRPr="007D1AAB" w:rsidRDefault="00333A48" w:rsidP="00333A48">
      <w:pPr>
        <w:rPr>
          <w:rFonts w:cs="Arial"/>
          <w:bCs/>
          <w:color w:val="0070C0"/>
        </w:rPr>
      </w:pPr>
    </w:p>
    <w:p w14:paraId="2A51323A" w14:textId="77777777" w:rsidR="00333A48" w:rsidRDefault="00333A48" w:rsidP="00333A48">
      <w:pPr>
        <w:pStyle w:val="Naslov3"/>
        <w:jc w:val="center"/>
        <w:rPr>
          <w:rFonts w:ascii="Arial" w:hAnsi="Arial" w:cs="Arial"/>
          <w:b/>
          <w:color w:val="auto"/>
          <w:spacing w:val="62"/>
          <w:sz w:val="28"/>
          <w:szCs w:val="32"/>
        </w:rPr>
      </w:pPr>
      <w:r w:rsidRPr="007D1AAB">
        <w:rPr>
          <w:rFonts w:ascii="Arial" w:hAnsi="Arial" w:cs="Arial"/>
          <w:b/>
          <w:color w:val="auto"/>
          <w:spacing w:val="62"/>
          <w:sz w:val="28"/>
          <w:szCs w:val="32"/>
        </w:rPr>
        <w:t>SKLEP</w:t>
      </w:r>
    </w:p>
    <w:p w14:paraId="576CE225" w14:textId="77777777" w:rsidR="00333A48" w:rsidRPr="00333A48" w:rsidRDefault="00333A48" w:rsidP="00333A48">
      <w:pPr>
        <w:rPr>
          <w:lang w:eastAsia="en-US"/>
        </w:rPr>
      </w:pPr>
    </w:p>
    <w:p w14:paraId="0800B271" w14:textId="77777777" w:rsidR="00333A48" w:rsidRPr="007D1AAB" w:rsidRDefault="00333A48" w:rsidP="00333A48">
      <w:pPr>
        <w:rPr>
          <w:rFonts w:cs="Arial"/>
        </w:rPr>
      </w:pPr>
    </w:p>
    <w:p w14:paraId="1DCA4496" w14:textId="77777777" w:rsidR="00333A48" w:rsidRPr="00333A48" w:rsidRDefault="00333A48" w:rsidP="00333A48">
      <w:pPr>
        <w:pStyle w:val="Odstavekseznama"/>
        <w:numPr>
          <w:ilvl w:val="0"/>
          <w:numId w:val="7"/>
        </w:numPr>
        <w:jc w:val="center"/>
        <w:rPr>
          <w:rFonts w:cs="Arial"/>
          <w:b/>
          <w:sz w:val="22"/>
          <w:szCs w:val="22"/>
        </w:rPr>
      </w:pPr>
    </w:p>
    <w:p w14:paraId="73B5F66C" w14:textId="77777777" w:rsidR="00333A48" w:rsidRPr="00333A48" w:rsidRDefault="00333A48" w:rsidP="00333A48">
      <w:pPr>
        <w:pStyle w:val="Brezrazmikov"/>
        <w:jc w:val="both"/>
        <w:rPr>
          <w:rFonts w:ascii="Arial" w:hAnsi="Arial" w:cs="Arial"/>
        </w:rPr>
      </w:pPr>
    </w:p>
    <w:p w14:paraId="26BB7576" w14:textId="77777777" w:rsidR="00333A48" w:rsidRPr="00333A48" w:rsidRDefault="00333A48" w:rsidP="00333A48">
      <w:pPr>
        <w:pStyle w:val="Brezrazmikov"/>
        <w:jc w:val="both"/>
        <w:rPr>
          <w:rFonts w:ascii="Arial" w:hAnsi="Arial" w:cs="Arial"/>
        </w:rPr>
      </w:pPr>
      <w:r w:rsidRPr="00333A48">
        <w:rPr>
          <w:rFonts w:ascii="Arial" w:hAnsi="Arial" w:cs="Arial"/>
        </w:rPr>
        <w:t>Vrednost točke za obračun taks za leto 2024 znaša 0,0676 EUR.</w:t>
      </w:r>
    </w:p>
    <w:p w14:paraId="0095FCD3" w14:textId="77777777" w:rsidR="00333A48" w:rsidRPr="00333A48" w:rsidRDefault="00333A48" w:rsidP="00333A48">
      <w:pPr>
        <w:pStyle w:val="Brezrazmikov"/>
        <w:jc w:val="both"/>
        <w:rPr>
          <w:rFonts w:ascii="Arial" w:hAnsi="Arial" w:cs="Arial"/>
        </w:rPr>
      </w:pPr>
    </w:p>
    <w:p w14:paraId="1510CCAC" w14:textId="77777777" w:rsidR="00333A48" w:rsidRPr="00333A48" w:rsidRDefault="00333A48" w:rsidP="00333A48">
      <w:pPr>
        <w:pStyle w:val="Brezrazmikov"/>
        <w:jc w:val="both"/>
        <w:rPr>
          <w:rFonts w:ascii="Arial" w:hAnsi="Arial" w:cs="Arial"/>
        </w:rPr>
      </w:pPr>
    </w:p>
    <w:p w14:paraId="4088A7CB" w14:textId="77777777" w:rsidR="00333A48" w:rsidRPr="00333A48" w:rsidRDefault="00333A48" w:rsidP="00333A48">
      <w:pPr>
        <w:pStyle w:val="Odstavekseznama"/>
        <w:numPr>
          <w:ilvl w:val="0"/>
          <w:numId w:val="7"/>
        </w:numPr>
        <w:jc w:val="center"/>
        <w:rPr>
          <w:rFonts w:cs="Arial"/>
          <w:b/>
          <w:sz w:val="22"/>
          <w:szCs w:val="22"/>
        </w:rPr>
      </w:pPr>
    </w:p>
    <w:p w14:paraId="5599FCC3" w14:textId="77777777" w:rsidR="00333A48" w:rsidRPr="00333A48" w:rsidRDefault="00333A48" w:rsidP="00333A48">
      <w:pPr>
        <w:jc w:val="both"/>
        <w:rPr>
          <w:rFonts w:cs="Arial"/>
          <w:b/>
          <w:sz w:val="22"/>
          <w:szCs w:val="22"/>
        </w:rPr>
      </w:pPr>
    </w:p>
    <w:p w14:paraId="0F82971D" w14:textId="77777777" w:rsidR="00333A48" w:rsidRDefault="00333A48" w:rsidP="00333A48">
      <w:pPr>
        <w:pStyle w:val="Brezrazmikov"/>
        <w:jc w:val="both"/>
        <w:rPr>
          <w:rFonts w:ascii="Arial" w:hAnsi="Arial" w:cs="Arial"/>
        </w:rPr>
      </w:pPr>
      <w:r w:rsidRPr="00333A48">
        <w:rPr>
          <w:rFonts w:ascii="Arial" w:hAnsi="Arial" w:cs="Arial"/>
          <w:bCs/>
        </w:rPr>
        <w:t xml:space="preserve">Vrednost točke za obračun občinskih taks za oglaševanje za leto 2024 znaša </w:t>
      </w:r>
      <w:r w:rsidRPr="00333A48">
        <w:rPr>
          <w:rFonts w:ascii="Arial" w:hAnsi="Arial" w:cs="Arial"/>
        </w:rPr>
        <w:t>0,0676 EUR.</w:t>
      </w:r>
    </w:p>
    <w:p w14:paraId="55183C61" w14:textId="77777777" w:rsidR="00333A48" w:rsidRPr="00333A48" w:rsidRDefault="00333A48" w:rsidP="00333A48">
      <w:pPr>
        <w:pStyle w:val="Brezrazmikov"/>
        <w:jc w:val="both"/>
        <w:rPr>
          <w:rFonts w:ascii="Arial" w:hAnsi="Arial" w:cs="Arial"/>
        </w:rPr>
      </w:pPr>
    </w:p>
    <w:p w14:paraId="1FEBF7F2" w14:textId="77777777" w:rsidR="00333A48" w:rsidRPr="00333A48" w:rsidRDefault="00333A48" w:rsidP="00333A48">
      <w:pPr>
        <w:jc w:val="both"/>
        <w:rPr>
          <w:rFonts w:cs="Arial"/>
          <w:bCs/>
          <w:sz w:val="22"/>
          <w:szCs w:val="22"/>
        </w:rPr>
      </w:pPr>
    </w:p>
    <w:p w14:paraId="3A93D289" w14:textId="77777777" w:rsidR="00333A48" w:rsidRPr="00333A48" w:rsidRDefault="00333A48" w:rsidP="00333A48">
      <w:pPr>
        <w:pStyle w:val="Odstavekseznama"/>
        <w:numPr>
          <w:ilvl w:val="0"/>
          <w:numId w:val="7"/>
        </w:numPr>
        <w:jc w:val="center"/>
        <w:rPr>
          <w:rFonts w:cs="Arial"/>
          <w:b/>
          <w:sz w:val="22"/>
          <w:szCs w:val="22"/>
        </w:rPr>
      </w:pPr>
    </w:p>
    <w:p w14:paraId="5400A085" w14:textId="77777777" w:rsidR="00333A48" w:rsidRPr="00333A48" w:rsidRDefault="00333A48" w:rsidP="00333A48">
      <w:pPr>
        <w:jc w:val="both"/>
        <w:rPr>
          <w:rFonts w:cs="Arial"/>
          <w:bCs/>
          <w:sz w:val="22"/>
          <w:szCs w:val="22"/>
        </w:rPr>
      </w:pPr>
    </w:p>
    <w:p w14:paraId="371AE47C" w14:textId="77777777" w:rsidR="00333A48" w:rsidRDefault="00333A48" w:rsidP="00333A48">
      <w:pPr>
        <w:jc w:val="both"/>
        <w:rPr>
          <w:rFonts w:cs="Arial"/>
          <w:bCs/>
          <w:sz w:val="22"/>
          <w:szCs w:val="22"/>
        </w:rPr>
      </w:pPr>
      <w:r w:rsidRPr="00333A48">
        <w:rPr>
          <w:rFonts w:cs="Arial"/>
          <w:bCs/>
          <w:sz w:val="22"/>
          <w:szCs w:val="22"/>
        </w:rPr>
        <w:t>Ta sklep prične veljati naslednji dan po objavi v Uradnem listu Republike Slovenije, uporabljati pa se začne 1. januarja 2024.</w:t>
      </w:r>
    </w:p>
    <w:p w14:paraId="00BC7944" w14:textId="77777777" w:rsidR="00333A48" w:rsidRDefault="00333A48" w:rsidP="00333A48">
      <w:pPr>
        <w:jc w:val="both"/>
        <w:rPr>
          <w:rFonts w:cs="Arial"/>
          <w:bCs/>
          <w:sz w:val="22"/>
          <w:szCs w:val="22"/>
        </w:rPr>
      </w:pPr>
    </w:p>
    <w:p w14:paraId="55E629E7" w14:textId="77777777" w:rsidR="00333A48" w:rsidRDefault="00333A48" w:rsidP="00333A48">
      <w:pPr>
        <w:jc w:val="both"/>
        <w:rPr>
          <w:rFonts w:cs="Arial"/>
          <w:bCs/>
          <w:sz w:val="22"/>
          <w:szCs w:val="22"/>
        </w:rPr>
      </w:pPr>
    </w:p>
    <w:p w14:paraId="7FB945DB" w14:textId="77777777" w:rsidR="00333A48" w:rsidRDefault="00333A48" w:rsidP="00333A48">
      <w:pPr>
        <w:jc w:val="both"/>
        <w:rPr>
          <w:rFonts w:cs="Arial"/>
          <w:bCs/>
          <w:sz w:val="22"/>
          <w:szCs w:val="22"/>
        </w:rPr>
      </w:pPr>
    </w:p>
    <w:p w14:paraId="5273EDA3" w14:textId="77777777" w:rsidR="00333A48" w:rsidRPr="00333A48" w:rsidRDefault="00333A48" w:rsidP="00333A48">
      <w:pPr>
        <w:jc w:val="both"/>
        <w:rPr>
          <w:rFonts w:cs="Arial"/>
          <w:bCs/>
          <w:sz w:val="22"/>
          <w:szCs w:val="22"/>
        </w:rPr>
      </w:pPr>
    </w:p>
    <w:p w14:paraId="1DBC3E8B" w14:textId="77777777" w:rsidR="00333A48" w:rsidRPr="00333A48" w:rsidRDefault="00333A48" w:rsidP="00333A48">
      <w:pPr>
        <w:rPr>
          <w:rFonts w:cs="Arial"/>
          <w:bCs/>
          <w:sz w:val="22"/>
          <w:szCs w:val="22"/>
        </w:rPr>
      </w:pPr>
    </w:p>
    <w:p w14:paraId="59B817A3" w14:textId="77777777" w:rsidR="00333A48" w:rsidRPr="007D1AAB" w:rsidRDefault="00333A48" w:rsidP="00333A48">
      <w:pPr>
        <w:rPr>
          <w:rFonts w:cs="Arial"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42"/>
      </w:tblGrid>
      <w:tr w:rsidR="00333A48" w:rsidRPr="007D1AAB" w14:paraId="57E36C95" w14:textId="77777777" w:rsidTr="00692319">
        <w:tc>
          <w:tcPr>
            <w:tcW w:w="4606" w:type="dxa"/>
          </w:tcPr>
          <w:p w14:paraId="066FAA73" w14:textId="77777777" w:rsidR="00333A48" w:rsidRPr="007D1AAB" w:rsidRDefault="00333A48" w:rsidP="00692319">
            <w:pPr>
              <w:rPr>
                <w:rFonts w:cs="Arial"/>
                <w:bCs/>
              </w:rPr>
            </w:pPr>
          </w:p>
        </w:tc>
        <w:tc>
          <w:tcPr>
            <w:tcW w:w="4606" w:type="dxa"/>
          </w:tcPr>
          <w:p w14:paraId="04EAB647" w14:textId="77777777" w:rsidR="00333A48" w:rsidRPr="007D1AAB" w:rsidRDefault="00333A48" w:rsidP="00692319">
            <w:pPr>
              <w:jc w:val="center"/>
              <w:rPr>
                <w:rFonts w:cs="Arial"/>
                <w:b/>
              </w:rPr>
            </w:pPr>
            <w:r w:rsidRPr="007D1AAB">
              <w:rPr>
                <w:rFonts w:cs="Arial"/>
                <w:b/>
              </w:rPr>
              <w:t>mag. Erik Modic</w:t>
            </w:r>
          </w:p>
          <w:p w14:paraId="3B5F739F" w14:textId="77777777" w:rsidR="00333A48" w:rsidRPr="007D1AAB" w:rsidRDefault="00333A48" w:rsidP="00692319">
            <w:pPr>
              <w:jc w:val="center"/>
              <w:rPr>
                <w:rFonts w:cs="Arial"/>
                <w:bCs/>
              </w:rPr>
            </w:pPr>
            <w:r w:rsidRPr="007D1AAB">
              <w:rPr>
                <w:rFonts w:cs="Arial"/>
                <w:b/>
              </w:rPr>
              <w:t>župan</w:t>
            </w:r>
          </w:p>
        </w:tc>
      </w:tr>
    </w:tbl>
    <w:p w14:paraId="4AC97774" w14:textId="77777777" w:rsidR="00333A48" w:rsidRPr="007D1AAB" w:rsidRDefault="00333A48" w:rsidP="00333A48">
      <w:pPr>
        <w:rPr>
          <w:rFonts w:cs="Arial"/>
          <w:bCs/>
          <w:color w:val="0070C0"/>
          <w:sz w:val="18"/>
          <w:szCs w:val="18"/>
        </w:rPr>
      </w:pPr>
    </w:p>
    <w:p w14:paraId="2DF8897D" w14:textId="77777777" w:rsidR="00333A48" w:rsidRPr="007D1AAB" w:rsidRDefault="00333A48" w:rsidP="00333A48">
      <w:pPr>
        <w:rPr>
          <w:rFonts w:cs="Arial"/>
          <w:bCs/>
          <w:color w:val="0070C0"/>
          <w:sz w:val="18"/>
          <w:szCs w:val="18"/>
        </w:rPr>
      </w:pPr>
    </w:p>
    <w:p w14:paraId="32BF4CEA" w14:textId="77777777" w:rsidR="00333A48" w:rsidRPr="007D1AAB" w:rsidRDefault="00333A48" w:rsidP="00333A48">
      <w:pPr>
        <w:rPr>
          <w:rFonts w:cs="Arial"/>
          <w:bCs/>
          <w:color w:val="0070C0"/>
          <w:sz w:val="18"/>
          <w:szCs w:val="18"/>
        </w:rPr>
      </w:pPr>
      <w:r w:rsidRPr="007D1AAB">
        <w:rPr>
          <w:rFonts w:cs="Arial"/>
          <w:bCs/>
          <w:color w:val="0070C0"/>
          <w:sz w:val="18"/>
          <w:szCs w:val="18"/>
        </w:rPr>
        <w:br w:type="page"/>
      </w:r>
    </w:p>
    <w:p w14:paraId="6FF671F0" w14:textId="77777777" w:rsidR="00333A48" w:rsidRPr="007D1AAB" w:rsidRDefault="00333A48" w:rsidP="00333A48">
      <w:pPr>
        <w:pStyle w:val="Naslov1"/>
        <w:rPr>
          <w:b/>
          <w:bCs/>
          <w:color w:val="000000" w:themeColor="text1"/>
        </w:rPr>
      </w:pPr>
      <w:r w:rsidRPr="007D1AAB">
        <w:rPr>
          <w:b/>
          <w:bCs/>
          <w:color w:val="000000" w:themeColor="text1"/>
        </w:rPr>
        <w:lastRenderedPageBreak/>
        <w:t>Stopnja inflacije od začetka novembra 2022 do konca oktobra 2023</w:t>
      </w:r>
    </w:p>
    <w:p w14:paraId="5C7E0896" w14:textId="77777777" w:rsidR="00333A48" w:rsidRPr="00C16EE7" w:rsidRDefault="00333A48" w:rsidP="00333A48">
      <w:pPr>
        <w:rPr>
          <w:rFonts w:cs="Arial"/>
          <w:color w:val="0070C0"/>
          <w:sz w:val="20"/>
        </w:rPr>
      </w:pPr>
    </w:p>
    <w:p w14:paraId="6A1C3AD5" w14:textId="77777777" w:rsidR="00333A48" w:rsidRPr="00C16EE7" w:rsidRDefault="00333A48" w:rsidP="00333A48">
      <w:pPr>
        <w:rPr>
          <w:rFonts w:cs="Arial"/>
          <w:color w:val="0070C0"/>
          <w:sz w:val="20"/>
        </w:rPr>
      </w:pPr>
    </w:p>
    <w:p w14:paraId="5809DD23" w14:textId="77777777" w:rsidR="00333A48" w:rsidRDefault="00333A48" w:rsidP="00333A48">
      <w:pPr>
        <w:tabs>
          <w:tab w:val="left" w:pos="2571"/>
        </w:tabs>
      </w:pPr>
      <w:r w:rsidRPr="007D1AAB">
        <w:rPr>
          <w:rFonts w:cs="Arial"/>
          <w:bCs/>
          <w:i/>
          <w:iCs/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7FB13B86" wp14:editId="4D458F6C">
            <wp:simplePos x="0" y="0"/>
            <wp:positionH relativeFrom="column">
              <wp:posOffset>-471170</wp:posOffset>
            </wp:positionH>
            <wp:positionV relativeFrom="paragraph">
              <wp:posOffset>262890</wp:posOffset>
            </wp:positionV>
            <wp:extent cx="6858431" cy="2400300"/>
            <wp:effectExtent l="0" t="0" r="0" b="0"/>
            <wp:wrapNone/>
            <wp:docPr id="1203933148" name="Slika 1" descr="Slika, ki vsebuje besede besedilo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933148" name="Slika 1" descr="Slika, ki vsebuje besede besedilo, posnetek zaslona&#10;&#10;Opis je samodejno ustvarje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431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566CD" w14:textId="77777777" w:rsidR="00333A48" w:rsidRDefault="00333A48" w:rsidP="00333A48"/>
    <w:p w14:paraId="6BF58D34" w14:textId="77777777" w:rsidR="00333A48" w:rsidRDefault="00333A48" w:rsidP="00333A48"/>
    <w:p w14:paraId="4636EFB6" w14:textId="77777777" w:rsidR="00333A48" w:rsidRDefault="00333A48" w:rsidP="00333A48"/>
    <w:p w14:paraId="449701A4" w14:textId="77777777" w:rsidR="00333A48" w:rsidRDefault="00333A48" w:rsidP="00333A48"/>
    <w:p w14:paraId="7026D953" w14:textId="77777777" w:rsidR="00333A48" w:rsidRDefault="00333A48" w:rsidP="00333A48"/>
    <w:p w14:paraId="1D6C42CF" w14:textId="77777777" w:rsidR="00333A48" w:rsidRDefault="00333A48" w:rsidP="00333A48"/>
    <w:p w14:paraId="5D4BCA33" w14:textId="77777777" w:rsidR="00333A48" w:rsidRDefault="00333A48" w:rsidP="00333A48"/>
    <w:p w14:paraId="3F98FFE9" w14:textId="77777777" w:rsidR="00333A48" w:rsidRDefault="00333A48" w:rsidP="00333A48"/>
    <w:p w14:paraId="6B9E715F" w14:textId="77777777" w:rsidR="00333A48" w:rsidRDefault="00333A48" w:rsidP="00333A48">
      <w:r w:rsidRPr="007D1AAB">
        <w:rPr>
          <w:noProof/>
        </w:rPr>
        <w:drawing>
          <wp:anchor distT="0" distB="0" distL="114300" distR="114300" simplePos="0" relativeHeight="251660288" behindDoc="1" locked="0" layoutInCell="1" allowOverlap="1" wp14:anchorId="009BF2F0" wp14:editId="79C38659">
            <wp:simplePos x="0" y="0"/>
            <wp:positionH relativeFrom="column">
              <wp:posOffset>-469265</wp:posOffset>
            </wp:positionH>
            <wp:positionV relativeFrom="paragraph">
              <wp:posOffset>1381125</wp:posOffset>
            </wp:positionV>
            <wp:extent cx="6855469" cy="4095750"/>
            <wp:effectExtent l="0" t="0" r="2540" b="0"/>
            <wp:wrapNone/>
            <wp:docPr id="2087998582" name="Slika 1" descr="Slika, ki vsebuje besede posnetek zaslona, grafični prikaz, besedilo, diagra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98582" name="Slika 1" descr="Slika, ki vsebuje besede posnetek zaslona, grafični prikaz, besedilo, diagram&#10;&#10;Opis je samodejno ustvarje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5469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891CA" w14:textId="77777777" w:rsidR="00A746DE" w:rsidRDefault="00A746DE" w:rsidP="00FA5A47"/>
    <w:p w14:paraId="26EDE374" w14:textId="77777777" w:rsidR="00A746DE" w:rsidRDefault="00A746DE" w:rsidP="00FA5A47"/>
    <w:p w14:paraId="0F3B904B" w14:textId="77777777" w:rsidR="00FA5A47" w:rsidRDefault="00FA5A47" w:rsidP="00BD6327">
      <w:pPr>
        <w:tabs>
          <w:tab w:val="left" w:pos="2571"/>
        </w:tabs>
      </w:pPr>
    </w:p>
    <w:p w14:paraId="7B1B34BB" w14:textId="77777777" w:rsidR="00FA5A47" w:rsidRDefault="00FA5A47"/>
    <w:p w14:paraId="5DC2DF92" w14:textId="77777777" w:rsidR="00FA5A47" w:rsidRDefault="00FA5A47"/>
    <w:p w14:paraId="1807C4C6" w14:textId="77777777" w:rsidR="00FA5A47" w:rsidRDefault="00FA5A47"/>
    <w:p w14:paraId="7D14A682" w14:textId="77777777" w:rsidR="00FA5A47" w:rsidRDefault="00FA5A47"/>
    <w:p w14:paraId="1C44CD7A" w14:textId="77777777" w:rsidR="00FA5A47" w:rsidRDefault="00FA5A47"/>
    <w:p w14:paraId="168B8BBA" w14:textId="77777777" w:rsidR="00FA5A47" w:rsidRDefault="00FA5A47"/>
    <w:p w14:paraId="027C2036" w14:textId="77777777" w:rsidR="00FA5A47" w:rsidRDefault="00FA5A47"/>
    <w:p w14:paraId="6EEC6F96" w14:textId="77777777" w:rsidR="00FA5A47" w:rsidRDefault="00FA5A47"/>
    <w:p w14:paraId="7F81C1A1" w14:textId="77777777" w:rsidR="00FA5A47" w:rsidRDefault="00FA5A47"/>
    <w:sectPr w:rsidR="00FA5A47" w:rsidSect="00582230">
      <w:footerReference w:type="default" r:id="rId12"/>
      <w:headerReference w:type="first" r:id="rId13"/>
      <w:footerReference w:type="first" r:id="rId14"/>
      <w:pgSz w:w="11906" w:h="16838"/>
      <w:pgMar w:top="1418" w:right="1417" w:bottom="1276" w:left="1417" w:header="70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AD12" w14:textId="77777777" w:rsidR="00D610C2" w:rsidRDefault="00D610C2">
      <w:r>
        <w:separator/>
      </w:r>
    </w:p>
  </w:endnote>
  <w:endnote w:type="continuationSeparator" w:id="0">
    <w:p w14:paraId="6B37AE91" w14:textId="77777777" w:rsidR="00D610C2" w:rsidRDefault="00D6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1"/>
    <w:family w:val="decorative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631567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51CF31" w14:textId="77777777" w:rsidR="00632704" w:rsidRPr="00632704" w:rsidRDefault="0002068D" w:rsidP="00632704">
            <w:pPr>
              <w:pStyle w:val="Noga"/>
              <w:jc w:val="right"/>
              <w:rPr>
                <w:sz w:val="16"/>
                <w:szCs w:val="16"/>
              </w:rPr>
            </w:pPr>
            <w:r w:rsidRPr="00632704">
              <w:rPr>
                <w:sz w:val="16"/>
                <w:szCs w:val="16"/>
              </w:rPr>
              <w:t xml:space="preserve">Stran 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PAGE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BD6327">
              <w:rPr>
                <w:b/>
                <w:bCs/>
                <w:noProof/>
                <w:sz w:val="16"/>
                <w:szCs w:val="16"/>
              </w:rPr>
              <w:t>2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NUMPAGES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BD6327">
              <w:rPr>
                <w:b/>
                <w:bCs/>
                <w:noProof/>
                <w:sz w:val="16"/>
                <w:szCs w:val="16"/>
              </w:rPr>
              <w:t>2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8675B9" w14:textId="77777777" w:rsidR="00632704" w:rsidRDefault="006327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9F4D" w14:textId="77777777" w:rsidR="00CA6239" w:rsidRPr="00350D1C" w:rsidRDefault="00CA6239" w:rsidP="00350D1C">
    <w:pPr>
      <w:pStyle w:val="Noga"/>
      <w:pBdr>
        <w:top w:val="single" w:sz="2" w:space="1" w:color="000000" w:themeColor="text1"/>
      </w:pBdr>
      <w:rPr>
        <w:sz w:val="2"/>
        <w:szCs w:val="2"/>
        <w:u w:val="single"/>
      </w:rPr>
    </w:pPr>
  </w:p>
  <w:p w14:paraId="61CB27B6" w14:textId="77777777" w:rsidR="00FA5A47" w:rsidRPr="00582230" w:rsidRDefault="00FA5A47" w:rsidP="00CA6239">
    <w:pPr>
      <w:pStyle w:val="Noga"/>
      <w:rPr>
        <w:sz w:val="4"/>
        <w:szCs w:val="4"/>
      </w:rPr>
    </w:pPr>
  </w:p>
  <w:p w14:paraId="49BF49AF" w14:textId="77777777" w:rsidR="00FA5A47" w:rsidRPr="00582230" w:rsidRDefault="0002068D" w:rsidP="00350D1C">
    <w:pPr>
      <w:pStyle w:val="Noga"/>
      <w:jc w:val="center"/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>Komen 86, 6223 Komen</w:t>
    </w:r>
  </w:p>
  <w:p w14:paraId="4A7A8CE0" w14:textId="77777777" w:rsidR="00FA5A47" w:rsidRPr="00582230" w:rsidRDefault="0002068D" w:rsidP="00FA5A47">
    <w:pPr>
      <w:pStyle w:val="Noga"/>
      <w:jc w:val="center"/>
      <w:rPr>
        <w:rFonts w:cs="Arial"/>
        <w:sz w:val="17"/>
        <w:szCs w:val="17"/>
        <w:lang w:val="en-US"/>
      </w:rPr>
    </w:pPr>
    <w:r>
      <w:rPr>
        <w:rFonts w:cs="Arial"/>
        <w:sz w:val="17"/>
        <w:szCs w:val="17"/>
        <w:lang w:val="en-US"/>
      </w:rPr>
      <w:t>t</w:t>
    </w:r>
    <w:r w:rsidRPr="00582230">
      <w:rPr>
        <w:rFonts w:cs="Arial"/>
        <w:sz w:val="17"/>
        <w:szCs w:val="17"/>
        <w:lang w:val="en-US"/>
      </w:rPr>
      <w:t xml:space="preserve">elefon: 05 7310 450, www.komen.si, e-pošta: </w:t>
    </w:r>
    <w:r w:rsidRPr="00582230">
      <w:rPr>
        <w:rFonts w:cs="Arial"/>
        <w:sz w:val="17"/>
        <w:szCs w:val="17"/>
        <w:lang w:val="en-US"/>
      </w:rPr>
      <w:t>obcina@komen.si</w:t>
    </w:r>
  </w:p>
  <w:p w14:paraId="5A7B4018" w14:textId="77777777" w:rsidR="00FA5A47" w:rsidRPr="00582230" w:rsidRDefault="0002068D" w:rsidP="00FA5A47">
    <w:pPr>
      <w:pStyle w:val="Noga"/>
      <w:tabs>
        <w:tab w:val="left" w:pos="1050"/>
      </w:tabs>
      <w:rPr>
        <w:rFonts w:cs="Arial"/>
        <w:sz w:val="17"/>
        <w:szCs w:val="17"/>
        <w:lang w:val="en-US"/>
      </w:rPr>
    </w:pPr>
    <w:r w:rsidRPr="00582230">
      <w:rPr>
        <w:rFonts w:cs="Arial"/>
        <w:sz w:val="17"/>
        <w:szCs w:val="17"/>
        <w:lang w:val="en-US"/>
      </w:rPr>
      <w:tab/>
    </w:r>
    <w:r w:rsidRPr="00582230">
      <w:rPr>
        <w:rFonts w:cs="Arial"/>
        <w:sz w:val="17"/>
        <w:szCs w:val="17"/>
        <w:lang w:val="en-US"/>
      </w:rPr>
      <w:tab/>
      <w:t>ID za DDV: SI98324390, MŠ: 5883091, EZR: 01249-0100006231</w:t>
    </w:r>
  </w:p>
  <w:p w14:paraId="4556C6F0" w14:textId="77777777" w:rsidR="00FA5A47" w:rsidRDefault="00FA5A47" w:rsidP="00CA6239">
    <w:pPr>
      <w:pStyle w:val="Noga"/>
      <w:rPr>
        <w:sz w:val="2"/>
        <w:szCs w:val="2"/>
      </w:rPr>
    </w:pPr>
  </w:p>
  <w:p w14:paraId="2D1AC672" w14:textId="77777777"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5219" w14:textId="77777777" w:rsidR="00D610C2" w:rsidRDefault="00D610C2">
      <w:r>
        <w:separator/>
      </w:r>
    </w:p>
  </w:footnote>
  <w:footnote w:type="continuationSeparator" w:id="0">
    <w:p w14:paraId="7E646F1C" w14:textId="77777777" w:rsidR="00D610C2" w:rsidRDefault="00D6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160"/>
    </w:tblGrid>
    <w:tr w:rsidR="00850CD6" w14:paraId="109680C7" w14:textId="77777777" w:rsidTr="00333A48">
      <w:trPr>
        <w:trHeight w:val="567"/>
      </w:trPr>
      <w:tc>
        <w:tcPr>
          <w:tcW w:w="2160" w:type="dxa"/>
        </w:tcPr>
        <w:p w14:paraId="56B8F4DC" w14:textId="77777777" w:rsidR="00A746DE" w:rsidRPr="002C07BF" w:rsidRDefault="0002068D" w:rsidP="00A746DE">
          <w:pPr>
            <w:jc w:val="center"/>
            <w:rPr>
              <w:rFonts w:ascii="Times New Roman" w:hAnsi="Times New Roman"/>
              <w:b/>
            </w:rPr>
          </w:pPr>
          <w:r w:rsidRPr="00D676BD"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2A3872D0" wp14:editId="52995DF1">
                <wp:extent cx="525545" cy="628650"/>
                <wp:effectExtent l="0" t="0" r="8255" b="0"/>
                <wp:docPr id="1" name="Slika 1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23" cy="6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0CD6" w14:paraId="6ED3C7E7" w14:textId="77777777" w:rsidTr="00333A48">
      <w:tc>
        <w:tcPr>
          <w:tcW w:w="2160" w:type="dxa"/>
        </w:tcPr>
        <w:p w14:paraId="78D7187F" w14:textId="77777777" w:rsidR="00A746DE" w:rsidRPr="00F85E76" w:rsidRDefault="0002068D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  <w:tr w:rsidR="00850CD6" w14:paraId="64C79336" w14:textId="77777777" w:rsidTr="00333A48">
      <w:tc>
        <w:tcPr>
          <w:tcW w:w="2160" w:type="dxa"/>
        </w:tcPr>
        <w:p w14:paraId="4DA8EE37" w14:textId="77777777" w:rsidR="00A746DE" w:rsidRPr="00217B5D" w:rsidRDefault="0002068D" w:rsidP="00A746DE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župan</w:t>
          </w:r>
        </w:p>
      </w:tc>
    </w:tr>
  </w:tbl>
  <w:p w14:paraId="576779A6" w14:textId="77777777" w:rsidR="00A746DE" w:rsidRPr="00350D1C" w:rsidRDefault="00A746DE" w:rsidP="00350D1C">
    <w:pPr>
      <w:pStyle w:val="Glava"/>
      <w:pBdr>
        <w:bottom w:val="single" w:sz="2" w:space="1" w:color="000000" w:themeColor="text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5B73"/>
    <w:multiLevelType w:val="hybridMultilevel"/>
    <w:tmpl w:val="B7CA7736"/>
    <w:lvl w:ilvl="0" w:tplc="51AEF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D4D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26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4C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2EA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28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01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AB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25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209A"/>
    <w:multiLevelType w:val="hybridMultilevel"/>
    <w:tmpl w:val="5B02E8C6"/>
    <w:lvl w:ilvl="0" w:tplc="84A408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5708D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A2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88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E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495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40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14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4A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0EE7"/>
    <w:multiLevelType w:val="hybridMultilevel"/>
    <w:tmpl w:val="05D4F2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D4CC4"/>
    <w:multiLevelType w:val="hybridMultilevel"/>
    <w:tmpl w:val="834EC602"/>
    <w:lvl w:ilvl="0" w:tplc="0C7C3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509E0"/>
    <w:multiLevelType w:val="hybridMultilevel"/>
    <w:tmpl w:val="1B60BA68"/>
    <w:lvl w:ilvl="0" w:tplc="0C7C3F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5F0CFF"/>
    <w:multiLevelType w:val="hybridMultilevel"/>
    <w:tmpl w:val="89F03B6C"/>
    <w:lvl w:ilvl="0" w:tplc="89F2863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55E1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46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6B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4DF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20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CA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A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C7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C43E6"/>
    <w:multiLevelType w:val="hybridMultilevel"/>
    <w:tmpl w:val="FD8A56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550569">
    <w:abstractNumId w:val="5"/>
  </w:num>
  <w:num w:numId="2" w16cid:durableId="1879003070">
    <w:abstractNumId w:val="1"/>
  </w:num>
  <w:num w:numId="3" w16cid:durableId="371419748">
    <w:abstractNumId w:val="0"/>
  </w:num>
  <w:num w:numId="4" w16cid:durableId="1183587283">
    <w:abstractNumId w:val="6"/>
  </w:num>
  <w:num w:numId="5" w16cid:durableId="1349865362">
    <w:abstractNumId w:val="4"/>
  </w:num>
  <w:num w:numId="6" w16cid:durableId="845288968">
    <w:abstractNumId w:val="3"/>
  </w:num>
  <w:num w:numId="7" w16cid:durableId="876506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DE"/>
    <w:rsid w:val="0002068D"/>
    <w:rsid w:val="001A35C5"/>
    <w:rsid w:val="00217B5D"/>
    <w:rsid w:val="002320CA"/>
    <w:rsid w:val="00261C65"/>
    <w:rsid w:val="002B53D8"/>
    <w:rsid w:val="002C07BF"/>
    <w:rsid w:val="00333A48"/>
    <w:rsid w:val="00350D1C"/>
    <w:rsid w:val="003B0468"/>
    <w:rsid w:val="003C4859"/>
    <w:rsid w:val="003E2944"/>
    <w:rsid w:val="004508E3"/>
    <w:rsid w:val="00582230"/>
    <w:rsid w:val="006061AF"/>
    <w:rsid w:val="00632704"/>
    <w:rsid w:val="00637350"/>
    <w:rsid w:val="006A2716"/>
    <w:rsid w:val="007A1825"/>
    <w:rsid w:val="00805185"/>
    <w:rsid w:val="00810740"/>
    <w:rsid w:val="00850CD6"/>
    <w:rsid w:val="00A746DE"/>
    <w:rsid w:val="00AB26EF"/>
    <w:rsid w:val="00B5363C"/>
    <w:rsid w:val="00BD6327"/>
    <w:rsid w:val="00BF4AB9"/>
    <w:rsid w:val="00C923D3"/>
    <w:rsid w:val="00CA40B5"/>
    <w:rsid w:val="00CA6239"/>
    <w:rsid w:val="00D610C2"/>
    <w:rsid w:val="00F85E76"/>
    <w:rsid w:val="00F919A3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AF39"/>
  <w15:chartTrackingRefBased/>
  <w15:docId w15:val="{5A22DB85-C657-4D4D-B56A-6243968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6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333A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33A4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pPr>
      <w:spacing w:after="0" w:line="240" w:lineRule="auto"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A74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333A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33A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Andrejina Nardin</dc:creator>
  <cp:lastModifiedBy>Iztok Felicjan</cp:lastModifiedBy>
  <cp:revision>2</cp:revision>
  <cp:lastPrinted>2021-11-18T14:30:00Z</cp:lastPrinted>
  <dcterms:created xsi:type="dcterms:W3CDTF">2023-11-07T10:19:00Z</dcterms:created>
  <dcterms:modified xsi:type="dcterms:W3CDTF">2023-11-07T10:19:00Z</dcterms:modified>
</cp:coreProperties>
</file>