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1759" w14:textId="77777777" w:rsidR="00BD6327" w:rsidRPr="00C923D3" w:rsidRDefault="00BD6327" w:rsidP="00BD6327">
      <w:pPr>
        <w:pStyle w:val="Brezrazmikov"/>
        <w:rPr>
          <w:rFonts w:ascii="Arial" w:hAnsi="Arial" w:cs="Arial"/>
        </w:rPr>
      </w:pPr>
    </w:p>
    <w:p w14:paraId="73527763" w14:textId="77777777" w:rsidR="00BD6327" w:rsidRPr="00B5363C" w:rsidRDefault="00317BDB" w:rsidP="00BD6327">
      <w:pPr>
        <w:jc w:val="both"/>
        <w:rPr>
          <w:rFonts w:cs="Arial"/>
          <w:sz w:val="22"/>
          <w:szCs w:val="22"/>
        </w:rPr>
      </w:pPr>
      <w:r w:rsidRPr="00B5363C">
        <w:rPr>
          <w:rFonts w:cs="Arial"/>
          <w:sz w:val="22"/>
          <w:szCs w:val="22"/>
        </w:rPr>
        <w:t xml:space="preserve">Številka: 3503-0001/2024-54 </w:t>
      </w:r>
      <w:r w:rsidRPr="00B5363C">
        <w:rPr>
          <w:rFonts w:cs="Arial"/>
          <w:sz w:val="22"/>
          <w:szCs w:val="22"/>
        </w:rPr>
        <w:tab/>
      </w:r>
    </w:p>
    <w:p w14:paraId="3DBB0ACC" w14:textId="77777777" w:rsidR="00BD6327" w:rsidRPr="00B5363C" w:rsidRDefault="00317BDB" w:rsidP="00BD6327">
      <w:pPr>
        <w:jc w:val="both"/>
        <w:rPr>
          <w:rFonts w:cs="Arial"/>
          <w:sz w:val="22"/>
          <w:szCs w:val="22"/>
        </w:rPr>
      </w:pPr>
      <w:r w:rsidRPr="00B5363C">
        <w:rPr>
          <w:rFonts w:cs="Arial"/>
          <w:sz w:val="22"/>
          <w:szCs w:val="22"/>
        </w:rPr>
        <w:t xml:space="preserve">Datum: 14. 3. 2025    </w:t>
      </w:r>
      <w:r w:rsidRPr="00B5363C">
        <w:rPr>
          <w:rFonts w:cs="Arial"/>
          <w:sz w:val="22"/>
          <w:szCs w:val="22"/>
        </w:rPr>
        <w:tab/>
      </w:r>
    </w:p>
    <w:p w14:paraId="4B9A1B6F" w14:textId="77777777" w:rsidR="00BD6327" w:rsidRPr="00B5363C" w:rsidRDefault="00BD6327" w:rsidP="00BD6327">
      <w:pPr>
        <w:rPr>
          <w:rFonts w:cs="Arial"/>
          <w:sz w:val="22"/>
          <w:szCs w:val="22"/>
        </w:rPr>
      </w:pPr>
    </w:p>
    <w:p w14:paraId="721B5DAB" w14:textId="77777777" w:rsidR="00BD6327" w:rsidRPr="00B5363C" w:rsidRDefault="00BD6327" w:rsidP="00BD6327">
      <w:pPr>
        <w:rPr>
          <w:rFonts w:cs="Arial"/>
          <w:sz w:val="22"/>
          <w:szCs w:val="22"/>
        </w:rPr>
      </w:pPr>
    </w:p>
    <w:p w14:paraId="594F4775" w14:textId="77777777" w:rsidR="00156AF8" w:rsidRPr="00824124" w:rsidRDefault="00156AF8" w:rsidP="00156AF8">
      <w:pPr>
        <w:pStyle w:val="Brezrazmikov"/>
        <w:jc w:val="both"/>
        <w:rPr>
          <w:rFonts w:ascii="Arial" w:hAnsi="Arial" w:cs="Arial"/>
          <w:b/>
        </w:rPr>
      </w:pPr>
      <w:r w:rsidRPr="00824124">
        <w:rPr>
          <w:rFonts w:ascii="Arial" w:hAnsi="Arial" w:cs="Arial"/>
          <w:b/>
        </w:rPr>
        <w:t>OBČINA KOMEN</w:t>
      </w:r>
    </w:p>
    <w:p w14:paraId="5175452B" w14:textId="77777777" w:rsidR="00156AF8" w:rsidRPr="00824124" w:rsidRDefault="00156AF8" w:rsidP="00156AF8">
      <w:pPr>
        <w:pStyle w:val="Brezrazmikov"/>
        <w:jc w:val="both"/>
        <w:rPr>
          <w:rFonts w:ascii="Arial" w:hAnsi="Arial" w:cs="Arial"/>
          <w:b/>
        </w:rPr>
      </w:pPr>
      <w:r w:rsidRPr="00824124">
        <w:rPr>
          <w:rFonts w:ascii="Arial" w:hAnsi="Arial" w:cs="Arial"/>
          <w:b/>
        </w:rPr>
        <w:t>OBČINSKI SVET</w:t>
      </w:r>
    </w:p>
    <w:p w14:paraId="1AEB7184" w14:textId="77777777" w:rsidR="00156AF8" w:rsidRDefault="00156AF8" w:rsidP="00156AF8">
      <w:pPr>
        <w:pStyle w:val="Brezrazmikov"/>
        <w:jc w:val="both"/>
        <w:rPr>
          <w:rFonts w:ascii="Arial" w:hAnsi="Arial" w:cs="Arial"/>
        </w:rPr>
      </w:pPr>
    </w:p>
    <w:p w14:paraId="556EA833" w14:textId="77777777" w:rsidR="00156AF8" w:rsidRDefault="00156AF8" w:rsidP="00156AF8">
      <w:pPr>
        <w:pStyle w:val="Brezrazmikov"/>
        <w:jc w:val="both"/>
        <w:rPr>
          <w:rFonts w:ascii="Arial" w:hAnsi="Arial" w:cs="Arial"/>
        </w:rPr>
      </w:pPr>
    </w:p>
    <w:p w14:paraId="11377ECD" w14:textId="77777777" w:rsidR="00156AF8" w:rsidRPr="00156AF8" w:rsidRDefault="00156AF8" w:rsidP="00156AF8">
      <w:pPr>
        <w:pStyle w:val="Brezrazmikov"/>
        <w:jc w:val="both"/>
        <w:rPr>
          <w:rFonts w:ascii="Arial" w:hAnsi="Arial" w:cs="Arial"/>
        </w:rPr>
      </w:pPr>
      <w:r w:rsidRPr="00156AF8">
        <w:rPr>
          <w:rFonts w:ascii="Arial" w:hAnsi="Arial" w:cs="Arial"/>
        </w:rPr>
        <w:t xml:space="preserve">Na podlagi 30.člena Statuta Občine Komen (Uradni list RS, št. 80/09, 39/14, 39/16) vam v obravnavo in sprejem pošiljam </w:t>
      </w:r>
    </w:p>
    <w:p w14:paraId="190842E3" w14:textId="77777777" w:rsidR="00156AF8" w:rsidRPr="00156AF8" w:rsidRDefault="00156AF8" w:rsidP="00156AF8">
      <w:pPr>
        <w:pStyle w:val="Brezrazmikov"/>
        <w:jc w:val="both"/>
        <w:rPr>
          <w:rFonts w:ascii="Arial" w:hAnsi="Arial" w:cs="Arial"/>
        </w:rPr>
      </w:pPr>
    </w:p>
    <w:p w14:paraId="6CFAABB8" w14:textId="77777777" w:rsidR="00156AF8" w:rsidRPr="00156AF8" w:rsidRDefault="00156AF8" w:rsidP="00156AF8">
      <w:pPr>
        <w:pStyle w:val="Odstavekseznama"/>
        <w:numPr>
          <w:ilvl w:val="0"/>
          <w:numId w:val="4"/>
        </w:numPr>
        <w:spacing w:after="160" w:line="259" w:lineRule="auto"/>
        <w:jc w:val="both"/>
        <w:rPr>
          <w:rFonts w:cs="Arial"/>
          <w:b/>
          <w:bCs/>
          <w:sz w:val="22"/>
          <w:szCs w:val="22"/>
        </w:rPr>
      </w:pPr>
      <w:r w:rsidRPr="00156AF8">
        <w:rPr>
          <w:rFonts w:cs="Arial"/>
          <w:b/>
          <w:bCs/>
          <w:sz w:val="22"/>
          <w:szCs w:val="22"/>
        </w:rPr>
        <w:t>Predlog Sklepa o lokacijski preveritvi za določitev obsega stavbnega zemljišča pri posamični poselitvi v EUP KE-01/20 (ID: 4165)</w:t>
      </w:r>
    </w:p>
    <w:p w14:paraId="679AA6F4" w14:textId="77777777" w:rsidR="00156AF8" w:rsidRPr="00156AF8" w:rsidRDefault="00156AF8" w:rsidP="00156AF8">
      <w:pPr>
        <w:pStyle w:val="Brezrazmikov"/>
        <w:jc w:val="both"/>
        <w:rPr>
          <w:rFonts w:ascii="Arial" w:hAnsi="Arial" w:cs="Arial"/>
        </w:rPr>
      </w:pPr>
    </w:p>
    <w:p w14:paraId="3303DB3F" w14:textId="77777777" w:rsidR="00156AF8" w:rsidRPr="00156AF8" w:rsidRDefault="00156AF8" w:rsidP="00156AF8">
      <w:pPr>
        <w:pStyle w:val="Brezrazmikov"/>
        <w:jc w:val="both"/>
        <w:rPr>
          <w:rFonts w:ascii="Arial" w:hAnsi="Arial" w:cs="Arial"/>
          <w:b/>
          <w:bCs/>
        </w:rPr>
      </w:pPr>
      <w:r w:rsidRPr="00156AF8">
        <w:rPr>
          <w:rFonts w:ascii="Arial" w:hAnsi="Arial" w:cs="Arial"/>
          <w:b/>
          <w:bCs/>
        </w:rPr>
        <w:t>Obrazložitev:</w:t>
      </w:r>
    </w:p>
    <w:p w14:paraId="35FEDC59" w14:textId="77777777" w:rsidR="00156AF8" w:rsidRPr="00156AF8" w:rsidRDefault="00156AF8" w:rsidP="00156AF8">
      <w:pPr>
        <w:pStyle w:val="Brezrazmikov"/>
        <w:jc w:val="both"/>
        <w:rPr>
          <w:rFonts w:ascii="Arial" w:hAnsi="Arial" w:cs="Arial"/>
        </w:rPr>
      </w:pPr>
      <w:r w:rsidRPr="00156AF8">
        <w:rPr>
          <w:rFonts w:ascii="Arial" w:hAnsi="Arial" w:cs="Arial"/>
        </w:rPr>
        <w:t xml:space="preserve">Lokacijska preveritev je instrument prostorskega načrtovanja, s katerim lahko občina na podlagi posameznih potreb v prostoru izvede manjše spremembe izvedbene regulacije prostora. Podlaga za izvedbo postopka lokacijske preveritve je Zakon o urejanju prostora (Uradni list RS, št. </w:t>
      </w:r>
      <w:hyperlink r:id="rId7" w:tgtFrame="_blank" w:tooltip="Zakon o urejanju prostora (ZUreP-3)" w:history="1">
        <w:r w:rsidRPr="00156AF8">
          <w:rPr>
            <w:rFonts w:ascii="Arial" w:hAnsi="Arial" w:cs="Arial"/>
          </w:rPr>
          <w:t>199/21</w:t>
        </w:r>
      </w:hyperlink>
      <w:r w:rsidRPr="00156AF8">
        <w:rPr>
          <w:rFonts w:ascii="Arial" w:hAnsi="Arial" w:cs="Arial"/>
        </w:rPr>
        <w:t xml:space="preserve">, </w:t>
      </w:r>
      <w:hyperlink r:id="rId8" w:tgtFrame="_blank" w:tooltip="Zakon o spremembah in dopolnitvah Zakona o državni upravi (ZDU-1O)" w:history="1">
        <w:r w:rsidRPr="00156AF8">
          <w:rPr>
            <w:rFonts w:ascii="Arial" w:hAnsi="Arial" w:cs="Arial"/>
          </w:rPr>
          <w:t>18/23</w:t>
        </w:r>
      </w:hyperlink>
      <w:r w:rsidRPr="00156AF8">
        <w:rPr>
          <w:rFonts w:ascii="Arial" w:hAnsi="Arial" w:cs="Arial"/>
        </w:rPr>
        <w:t xml:space="preserve"> – ZDU-1O, </w:t>
      </w:r>
      <w:hyperlink r:id="rId9" w:tgtFrame="_blank" w:tooltip="Zakon o uvajanju naprav za proizvodnjo električne energije iz obnovljivih virov energije (ZUNPEOVE)" w:history="1">
        <w:r w:rsidRPr="00156AF8">
          <w:rPr>
            <w:rFonts w:ascii="Arial" w:hAnsi="Arial" w:cs="Arial"/>
          </w:rPr>
          <w:t>78/23</w:t>
        </w:r>
      </w:hyperlink>
      <w:r w:rsidRPr="00156AF8">
        <w:rPr>
          <w:rFonts w:ascii="Arial" w:hAnsi="Arial" w:cs="Arial"/>
        </w:rPr>
        <w:t xml:space="preserve"> – ZUNPEOVE, </w:t>
      </w:r>
      <w:hyperlink r:id="rId10" w:tgtFrame="_blank" w:tooltip="Zakon o interventnih ukrepih za odpravo posledic poplav in zemeljskih plazov iz avgusta 2023 (ZIUOPZP)" w:history="1">
        <w:r w:rsidRPr="00156AF8">
          <w:rPr>
            <w:rFonts w:ascii="Arial" w:hAnsi="Arial" w:cs="Arial"/>
          </w:rPr>
          <w:t>95/23</w:t>
        </w:r>
      </w:hyperlink>
      <w:r w:rsidRPr="00156AF8">
        <w:rPr>
          <w:rFonts w:ascii="Arial" w:hAnsi="Arial" w:cs="Arial"/>
        </w:rPr>
        <w:t xml:space="preserve"> – ZIUOPZP, </w:t>
      </w:r>
      <w:hyperlink r:id="rId11" w:tgtFrame="_blank" w:tooltip="Zakon o spremembah in dopolnitvi Zakona o urejanju prostora (ZUreP-3A)" w:history="1">
        <w:r w:rsidRPr="00156AF8">
          <w:rPr>
            <w:rFonts w:ascii="Arial" w:hAnsi="Arial" w:cs="Arial"/>
          </w:rPr>
          <w:t>23/24</w:t>
        </w:r>
      </w:hyperlink>
      <w:r w:rsidRPr="00156AF8">
        <w:rPr>
          <w:rFonts w:ascii="Arial" w:hAnsi="Arial" w:cs="Arial"/>
        </w:rPr>
        <w:t xml:space="preserve"> in </w:t>
      </w:r>
      <w:hyperlink r:id="rId12" w:tgtFrame="_blank" w:tooltip="Zakon o spremembah in dopolnitvah Zakona o urejanju prostora (ZUreP-3B)" w:history="1">
        <w:r w:rsidRPr="00156AF8">
          <w:rPr>
            <w:rFonts w:ascii="Arial" w:hAnsi="Arial" w:cs="Arial"/>
          </w:rPr>
          <w:t>109/24</w:t>
        </w:r>
      </w:hyperlink>
      <w:r w:rsidRPr="00156AF8">
        <w:rPr>
          <w:rFonts w:ascii="Arial" w:hAnsi="Arial" w:cs="Arial"/>
        </w:rPr>
        <w:t xml:space="preserve">, v nadaljevanju ZUreP-3). </w:t>
      </w:r>
    </w:p>
    <w:p w14:paraId="0D5821B8" w14:textId="77777777" w:rsidR="00156AF8" w:rsidRPr="00156AF8" w:rsidRDefault="00156AF8" w:rsidP="00156AF8">
      <w:pPr>
        <w:pStyle w:val="Brezrazmikov"/>
        <w:jc w:val="both"/>
        <w:rPr>
          <w:rFonts w:ascii="Arial" w:hAnsi="Arial" w:cs="Arial"/>
        </w:rPr>
      </w:pPr>
      <w:r w:rsidRPr="00156AF8">
        <w:rPr>
          <w:rFonts w:ascii="Arial" w:hAnsi="Arial" w:cs="Arial"/>
        </w:rPr>
        <w:t>Zakon od 134. do 140. člena določa vrste lokacijskih preveritev, pogoje za njihovo izvedbo, postopek, stroške ter posledice in veljavnost lokacijske preveritve.</w:t>
      </w:r>
    </w:p>
    <w:p w14:paraId="09124C17" w14:textId="77777777" w:rsidR="00156AF8" w:rsidRPr="00156AF8" w:rsidRDefault="00156AF8" w:rsidP="00156AF8">
      <w:pPr>
        <w:pStyle w:val="Brezrazmikov"/>
        <w:jc w:val="both"/>
        <w:rPr>
          <w:rFonts w:ascii="Arial" w:hAnsi="Arial" w:cs="Arial"/>
        </w:rPr>
      </w:pPr>
    </w:p>
    <w:p w14:paraId="1DFDC355" w14:textId="77777777" w:rsidR="00156AF8" w:rsidRPr="00156AF8" w:rsidRDefault="00156AF8" w:rsidP="00156AF8">
      <w:pPr>
        <w:pStyle w:val="Brezrazmikov"/>
        <w:jc w:val="both"/>
        <w:rPr>
          <w:rFonts w:ascii="Arial" w:hAnsi="Arial" w:cs="Arial"/>
        </w:rPr>
      </w:pPr>
      <w:r w:rsidRPr="00156AF8">
        <w:rPr>
          <w:rFonts w:ascii="Arial" w:hAnsi="Arial" w:cs="Arial"/>
        </w:rPr>
        <w:t>Postopek lokacijske preveritve se izvede na pobudo investitorja oziroma pobudnika in se lahko nanaša na:</w:t>
      </w:r>
    </w:p>
    <w:p w14:paraId="2B3B5777" w14:textId="77777777" w:rsidR="00156AF8" w:rsidRPr="00156AF8" w:rsidRDefault="00156AF8" w:rsidP="00156AF8">
      <w:pPr>
        <w:pStyle w:val="Brezrazmikov"/>
        <w:numPr>
          <w:ilvl w:val="0"/>
          <w:numId w:val="5"/>
        </w:numPr>
        <w:jc w:val="both"/>
        <w:rPr>
          <w:rFonts w:ascii="Arial" w:hAnsi="Arial" w:cs="Arial"/>
        </w:rPr>
      </w:pPr>
      <w:r w:rsidRPr="00156AF8">
        <w:rPr>
          <w:rFonts w:ascii="Arial" w:hAnsi="Arial" w:cs="Arial"/>
          <w:u w:val="single"/>
        </w:rPr>
        <w:t>določitev obsega stavbnega zemljišča pri posamični poselitvi</w:t>
      </w:r>
      <w:r w:rsidRPr="00156AF8">
        <w:rPr>
          <w:rFonts w:ascii="Arial" w:hAnsi="Arial" w:cs="Arial"/>
        </w:rPr>
        <w:t xml:space="preserve"> – pogoji za izvedbo so natančneje določeni v 135. členu ZureP-3 - velikost stavbnega zemljišča posamezne posamične poselitve, kot je določena v OPN, se lahko poveča ali zmanjša za največ 20 odstotkov, vendar pa povečanje ne sme preseči 600 m2 glede na izvorno določen obseg stavbnega zemljišča posamezne posamične poselitve v OPN, ne glede na število izvedenih lokacijskih preveritev.</w:t>
      </w:r>
    </w:p>
    <w:p w14:paraId="1E9743EE" w14:textId="77777777" w:rsidR="00156AF8" w:rsidRPr="00156AF8" w:rsidRDefault="00156AF8" w:rsidP="00156AF8">
      <w:pPr>
        <w:pStyle w:val="Brezrazmikov"/>
        <w:numPr>
          <w:ilvl w:val="0"/>
          <w:numId w:val="5"/>
        </w:numPr>
        <w:jc w:val="both"/>
        <w:rPr>
          <w:rFonts w:ascii="Arial" w:hAnsi="Arial" w:cs="Arial"/>
        </w:rPr>
      </w:pPr>
      <w:r w:rsidRPr="00156AF8">
        <w:rPr>
          <w:rFonts w:ascii="Arial" w:hAnsi="Arial" w:cs="Arial"/>
          <w:u w:val="single"/>
        </w:rPr>
        <w:t>individualno odstopanje od prostorskih izvedbenih pogojev</w:t>
      </w:r>
      <w:r w:rsidRPr="00156AF8">
        <w:rPr>
          <w:rFonts w:ascii="Arial" w:hAnsi="Arial" w:cs="Arial"/>
        </w:rPr>
        <w:t xml:space="preserve"> – če investicijska namera zaradi objektivnih okoliščin ne izpolni posameznih prostorskih izvedbenih pogojev iz OPN, lahko občina z izvedbo lokacijske preveritve dopusti individualno odstopanje od takih pogojev. Občina lahko z lokacijsko preveritvijo določi tudi podrobnejše prostorske izvedbene pogoje za izvedbo take investicijske namere. Objektivne okoliščine in pogoji pod katerimi se individualno odstopanje dopušča, so navedeni v 136. členu ZUreP-3.</w:t>
      </w:r>
    </w:p>
    <w:p w14:paraId="2C15B0D1" w14:textId="77777777" w:rsidR="00156AF8" w:rsidRPr="00156AF8" w:rsidRDefault="00156AF8" w:rsidP="00156AF8">
      <w:pPr>
        <w:pStyle w:val="Brezrazmikov"/>
        <w:numPr>
          <w:ilvl w:val="0"/>
          <w:numId w:val="5"/>
        </w:numPr>
        <w:jc w:val="both"/>
        <w:rPr>
          <w:rFonts w:ascii="Arial" w:hAnsi="Arial" w:cs="Arial"/>
        </w:rPr>
      </w:pPr>
      <w:r w:rsidRPr="00156AF8">
        <w:rPr>
          <w:rFonts w:ascii="Arial" w:hAnsi="Arial" w:cs="Arial"/>
          <w:u w:val="single"/>
        </w:rPr>
        <w:t>omogočanje začasne rabe prostora</w:t>
      </w:r>
      <w:r w:rsidRPr="00156AF8">
        <w:rPr>
          <w:rFonts w:ascii="Arial" w:hAnsi="Arial" w:cs="Arial"/>
        </w:rPr>
        <w:t xml:space="preserve"> – z lokacijsko preveritvijo lahko občina omogoči tudi začasno rabo prostora. Pogoji so določeni v 137. členu ZUreP-3.</w:t>
      </w:r>
    </w:p>
    <w:p w14:paraId="572D13F9" w14:textId="77777777" w:rsidR="00156AF8" w:rsidRPr="00156AF8" w:rsidRDefault="00156AF8" w:rsidP="00156AF8">
      <w:pPr>
        <w:pStyle w:val="Brezrazmikov"/>
        <w:jc w:val="both"/>
        <w:rPr>
          <w:rFonts w:ascii="Arial" w:hAnsi="Arial" w:cs="Arial"/>
        </w:rPr>
      </w:pPr>
    </w:p>
    <w:p w14:paraId="77640D52" w14:textId="77777777" w:rsidR="00156AF8" w:rsidRPr="00156AF8" w:rsidRDefault="00156AF8" w:rsidP="00156AF8">
      <w:pPr>
        <w:pStyle w:val="Brezrazmikov"/>
        <w:jc w:val="both"/>
        <w:rPr>
          <w:rFonts w:ascii="Arial" w:hAnsi="Arial" w:cs="Arial"/>
          <w:b/>
          <w:bCs/>
          <w:i/>
          <w:iCs/>
          <w:u w:val="single"/>
        </w:rPr>
      </w:pPr>
      <w:r w:rsidRPr="00156AF8">
        <w:rPr>
          <w:rFonts w:ascii="Arial" w:hAnsi="Arial" w:cs="Arial"/>
          <w:b/>
          <w:bCs/>
          <w:i/>
          <w:iCs/>
          <w:u w:val="single"/>
        </w:rPr>
        <w:t>Opis postopka izvedbe lokacijske preveritve:</w:t>
      </w:r>
    </w:p>
    <w:p w14:paraId="54600922" w14:textId="77777777" w:rsidR="00156AF8" w:rsidRPr="00156AF8" w:rsidRDefault="00156AF8" w:rsidP="00156AF8">
      <w:pPr>
        <w:pStyle w:val="Brezrazmikov"/>
        <w:jc w:val="both"/>
        <w:rPr>
          <w:rFonts w:ascii="Arial" w:hAnsi="Arial" w:cs="Arial"/>
        </w:rPr>
      </w:pPr>
      <w:r w:rsidRPr="00156AF8">
        <w:rPr>
          <w:rFonts w:ascii="Arial" w:hAnsi="Arial" w:cs="Arial"/>
        </w:rPr>
        <w:t xml:space="preserve">Postopek izvedbe lokacijske preveritve je določen v 138. členu ZureP-3. </w:t>
      </w:r>
    </w:p>
    <w:p w14:paraId="034B516B" w14:textId="77777777" w:rsidR="00156AF8" w:rsidRPr="00156AF8" w:rsidRDefault="00156AF8" w:rsidP="00156AF8">
      <w:pPr>
        <w:pStyle w:val="Brezrazmikov"/>
        <w:jc w:val="both"/>
        <w:rPr>
          <w:rFonts w:ascii="Arial" w:hAnsi="Arial" w:cs="Arial"/>
        </w:rPr>
      </w:pPr>
      <w:r w:rsidRPr="00156AF8">
        <w:rPr>
          <w:rFonts w:ascii="Arial" w:hAnsi="Arial" w:cs="Arial"/>
        </w:rPr>
        <w:t>Vsaki pobudi je potrebno priložiti elaborat lokacijske preveritve, v katerem se utemelji skladnost pobude z določbami ZUreP-3. Izdela ga pooblaščeni prostorski načrtovalec.</w:t>
      </w:r>
    </w:p>
    <w:p w14:paraId="7B7F3735" w14:textId="77777777" w:rsidR="00156AF8" w:rsidRPr="00156AF8" w:rsidRDefault="00156AF8" w:rsidP="00156AF8">
      <w:pPr>
        <w:pStyle w:val="Brezrazmikov"/>
        <w:jc w:val="both"/>
        <w:rPr>
          <w:rFonts w:ascii="Arial" w:hAnsi="Arial" w:cs="Arial"/>
        </w:rPr>
      </w:pPr>
      <w:r w:rsidRPr="00156AF8">
        <w:rPr>
          <w:rFonts w:ascii="Arial" w:hAnsi="Arial" w:cs="Arial"/>
        </w:rPr>
        <w:t xml:space="preserve">Skladnost elaborata z določbami ZureP-3 preveri občinski urbanist, v kolikor je skladen, se investitorju izda sklep o nadomestilu stroškov lokacijske preveritve. Plačilo nadomestila stroškov je pogoj za obravnavo elaborata in izdajo sklepa o lokacijski preveritvi. Višina stroškov posameznih lokacijskih preveritev je določena v Odloku o določitvi stroškov lokacijske preveritve v Občini Komen (Uradni list RS, št. 52/18, 43/19). Za določanje obsega stavbnega </w:t>
      </w:r>
      <w:r w:rsidRPr="00156AF8">
        <w:rPr>
          <w:rFonts w:ascii="Arial" w:hAnsi="Arial" w:cs="Arial"/>
        </w:rPr>
        <w:lastRenderedPageBreak/>
        <w:t xml:space="preserve">zemljišča pri posamični poselitvi znaša 1500 EUR, za individualno odstopanje od prostorsko izvedbenih pogojev 2500 EUR in za omogočanje začasne rabe prostora 2000 EUR. </w:t>
      </w:r>
    </w:p>
    <w:p w14:paraId="5A75D514" w14:textId="77777777" w:rsidR="00156AF8" w:rsidRPr="00156AF8" w:rsidRDefault="00156AF8" w:rsidP="00156AF8">
      <w:pPr>
        <w:pStyle w:val="Brezrazmikov"/>
        <w:jc w:val="both"/>
        <w:rPr>
          <w:rFonts w:ascii="Arial" w:hAnsi="Arial" w:cs="Arial"/>
        </w:rPr>
      </w:pPr>
      <w:r w:rsidRPr="00156AF8">
        <w:rPr>
          <w:rFonts w:ascii="Arial" w:hAnsi="Arial" w:cs="Arial"/>
        </w:rPr>
        <w:t>Občina nato pozove morebitne nosilce urejanja prostora za izdajo mnenja s predpisi z njihovega področja. Po prejemu vseh mnenj se elaborat javno objavi za najmanj 15 dni na spletni strani občine, javnost pa ima v tem času možnost vložitve predlogov in pripomb. O javni objavi občina pisno obvesti lastnika zadevnega zemljišča in lastnike sosednjih zemljišč. Občinski urbanist na podlagi pridobljenih mnenj nosilcev urejanja prostora ter pridobljenih predlogov in pripomb javnosti županu predlaga, da občinski svet pobudo z elaboratom s sklepom o lokacijski preveritvi odobri ali zavrne. Predlog za obravnavo na občinskem svetu vključuje stališče do predlogov in pripomb javnosti.</w:t>
      </w:r>
    </w:p>
    <w:p w14:paraId="757C5587" w14:textId="77777777" w:rsidR="00156AF8" w:rsidRPr="00156AF8" w:rsidRDefault="00156AF8" w:rsidP="00156AF8">
      <w:pPr>
        <w:pStyle w:val="Brezrazmikov"/>
        <w:jc w:val="both"/>
        <w:rPr>
          <w:rFonts w:ascii="Arial" w:hAnsi="Arial" w:cs="Arial"/>
        </w:rPr>
      </w:pPr>
      <w:r w:rsidRPr="00156AF8">
        <w:rPr>
          <w:rFonts w:ascii="Arial" w:hAnsi="Arial" w:cs="Arial"/>
        </w:rPr>
        <w:t>Sklep se skupaj z elaboratom in mnenji nosilcev urejanja prostora objavi v prostorskem informacijskem sistemu.</w:t>
      </w:r>
    </w:p>
    <w:p w14:paraId="3DEA0026" w14:textId="77777777" w:rsidR="00156AF8" w:rsidRPr="00156AF8" w:rsidRDefault="00156AF8" w:rsidP="00156AF8">
      <w:pPr>
        <w:pStyle w:val="Brezrazmikov"/>
        <w:jc w:val="both"/>
        <w:rPr>
          <w:rFonts w:ascii="Arial" w:hAnsi="Arial" w:cs="Arial"/>
        </w:rPr>
      </w:pPr>
      <w:r w:rsidRPr="00156AF8">
        <w:rPr>
          <w:rFonts w:ascii="Arial" w:hAnsi="Arial" w:cs="Arial"/>
        </w:rPr>
        <w:t xml:space="preserve">Sklep o lokacijski preveritvi, s katerim je bila odobrena pobuda za lokacijsko preveritev se po kratkem postopku v skladu s tretjim odstavkom 125. člena ZUreP-3 ali ob naslednjih spremembah in dopolnitvah OPN vključi v OPN. </w:t>
      </w:r>
    </w:p>
    <w:p w14:paraId="55147F0E" w14:textId="77777777" w:rsidR="00156AF8" w:rsidRPr="00156AF8" w:rsidRDefault="00156AF8" w:rsidP="00156AF8">
      <w:pPr>
        <w:pStyle w:val="Brezrazmikov"/>
        <w:jc w:val="both"/>
        <w:rPr>
          <w:rFonts w:ascii="Arial" w:hAnsi="Arial" w:cs="Arial"/>
        </w:rPr>
      </w:pPr>
    </w:p>
    <w:p w14:paraId="0E5B2058" w14:textId="77777777" w:rsidR="00156AF8" w:rsidRPr="00156AF8" w:rsidRDefault="00156AF8" w:rsidP="00156AF8">
      <w:pPr>
        <w:pStyle w:val="Brezrazmikov"/>
        <w:jc w:val="both"/>
        <w:rPr>
          <w:rFonts w:ascii="Arial" w:hAnsi="Arial" w:cs="Arial"/>
        </w:rPr>
      </w:pPr>
    </w:p>
    <w:p w14:paraId="58F484CB" w14:textId="77777777" w:rsidR="00156AF8" w:rsidRPr="00156AF8" w:rsidRDefault="00156AF8" w:rsidP="00156AF8">
      <w:pPr>
        <w:pStyle w:val="Brezrazmikov"/>
        <w:jc w:val="both"/>
        <w:rPr>
          <w:rFonts w:ascii="Arial" w:hAnsi="Arial" w:cs="Arial"/>
          <w:b/>
          <w:bCs/>
          <w:i/>
          <w:iCs/>
          <w:u w:val="single"/>
        </w:rPr>
      </w:pPr>
      <w:r w:rsidRPr="00156AF8">
        <w:rPr>
          <w:rFonts w:ascii="Arial" w:hAnsi="Arial" w:cs="Arial"/>
          <w:b/>
          <w:bCs/>
          <w:i/>
          <w:iCs/>
          <w:u w:val="single"/>
        </w:rPr>
        <w:t>Opis prejete pobude:</w:t>
      </w:r>
    </w:p>
    <w:p w14:paraId="37973BC2" w14:textId="77777777" w:rsidR="00156AF8" w:rsidRPr="00156AF8" w:rsidRDefault="00156AF8" w:rsidP="00156AF8">
      <w:pPr>
        <w:pStyle w:val="Brezrazmikov"/>
        <w:jc w:val="both"/>
        <w:rPr>
          <w:rFonts w:ascii="Arial" w:hAnsi="Arial" w:cs="Arial"/>
        </w:rPr>
      </w:pPr>
      <w:r w:rsidRPr="00156AF8">
        <w:rPr>
          <w:rFonts w:ascii="Arial" w:hAnsi="Arial" w:cs="Arial"/>
        </w:rPr>
        <w:t xml:space="preserve">Občina Komen je februarja 2024 prejela pobudo investitorja za </w:t>
      </w:r>
      <w:r w:rsidRPr="00156AF8">
        <w:rPr>
          <w:rFonts w:ascii="Arial" w:hAnsi="Arial" w:cs="Arial"/>
          <w:b/>
          <w:bCs/>
        </w:rPr>
        <w:t>izvedbo postopka lokacijske preveritve za določanje obsega stavbnega zemljišča pri posamični poselitvi</w:t>
      </w:r>
      <w:r w:rsidRPr="00156AF8">
        <w:rPr>
          <w:rFonts w:ascii="Arial" w:hAnsi="Arial" w:cs="Arial"/>
        </w:rPr>
        <w:t>.</w:t>
      </w:r>
    </w:p>
    <w:p w14:paraId="3FDC5D6A" w14:textId="77777777" w:rsidR="00156AF8" w:rsidRPr="00156AF8" w:rsidRDefault="00156AF8" w:rsidP="00156AF8">
      <w:pPr>
        <w:pStyle w:val="Brezrazmikov"/>
        <w:jc w:val="both"/>
        <w:rPr>
          <w:rFonts w:ascii="Arial" w:hAnsi="Arial" w:cs="Arial"/>
        </w:rPr>
      </w:pPr>
      <w:r w:rsidRPr="00156AF8">
        <w:rPr>
          <w:rFonts w:ascii="Arial" w:hAnsi="Arial" w:cs="Arial"/>
        </w:rPr>
        <w:t xml:space="preserve">Iz pobude izhaja, da želi investitor na delu parcel št. 1818/6 in 1817/2, obe </w:t>
      </w:r>
      <w:proofErr w:type="spellStart"/>
      <w:r w:rsidRPr="00156AF8">
        <w:rPr>
          <w:rFonts w:ascii="Arial" w:hAnsi="Arial" w:cs="Arial"/>
        </w:rPr>
        <w:t>k.o</w:t>
      </w:r>
      <w:proofErr w:type="spellEnd"/>
      <w:r w:rsidRPr="00156AF8">
        <w:rPr>
          <w:rFonts w:ascii="Arial" w:hAnsi="Arial" w:cs="Arial"/>
        </w:rPr>
        <w:t xml:space="preserve">. 2408-Brestovica, povečati stavbno zemljišče ob neposredni bližini stanovanjske hiše z namenom gradnje kmetijskega objekta za potrebe shranjevanja kmetijskih strojev, orodja in mehanizacije ter ureditve manipulativnega dvorišča za potrebe predvidene kmetijske stavbe in obstoječe stanovanjske hiše. Veljavni OPN gradnje kmetijske stavbe na kmetijskem zemljišču na tem mestu ne dopušča. Širitev stavbnega zemljišča ob obstoječi stanovanjski hiši bi bila z vidika funkcionalnosti kmetije optimalna rešitev. Predvideno je minimalno povečanje stavbnega zemljišča na območju razpršene poselitve (A) v enoti urejanja prostora EUP KE-01/20. Pobudi je bil priložen Elaborat lokacijske preveritve izdelovalca Studio </w:t>
      </w:r>
      <w:proofErr w:type="spellStart"/>
      <w:r w:rsidRPr="00156AF8">
        <w:rPr>
          <w:rFonts w:ascii="Arial" w:hAnsi="Arial" w:cs="Arial"/>
        </w:rPr>
        <w:t>Ćrta</w:t>
      </w:r>
      <w:proofErr w:type="spellEnd"/>
      <w:r w:rsidRPr="00156AF8">
        <w:rPr>
          <w:rFonts w:ascii="Arial" w:hAnsi="Arial" w:cs="Arial"/>
        </w:rPr>
        <w:t xml:space="preserve">, arhitekt Blanka Šuler </w:t>
      </w:r>
      <w:proofErr w:type="spellStart"/>
      <w:r w:rsidRPr="00156AF8">
        <w:rPr>
          <w:rFonts w:ascii="Arial" w:hAnsi="Arial" w:cs="Arial"/>
        </w:rPr>
        <w:t>s.p</w:t>
      </w:r>
      <w:proofErr w:type="spellEnd"/>
      <w:r w:rsidRPr="00156AF8">
        <w:rPr>
          <w:rFonts w:ascii="Arial" w:hAnsi="Arial" w:cs="Arial"/>
        </w:rPr>
        <w:t xml:space="preserve">., Ulica tolminskih puntarjev 4, 5000 Nova Gorica. </w:t>
      </w:r>
    </w:p>
    <w:p w14:paraId="03F8807B" w14:textId="77777777" w:rsidR="00156AF8" w:rsidRPr="00156AF8" w:rsidRDefault="00156AF8" w:rsidP="00156AF8">
      <w:pPr>
        <w:pStyle w:val="Brezrazmikov"/>
        <w:jc w:val="both"/>
        <w:rPr>
          <w:rFonts w:ascii="Arial" w:hAnsi="Arial" w:cs="Arial"/>
        </w:rPr>
      </w:pPr>
      <w:r w:rsidRPr="00156AF8">
        <w:rPr>
          <w:rFonts w:ascii="Arial" w:hAnsi="Arial" w:cs="Arial"/>
        </w:rPr>
        <w:t>Predlagana širitev stavbnega zemljišča je prikazana na priloženem grafičnem prikazu in v elaboratu lokacijske preveritve.</w:t>
      </w:r>
    </w:p>
    <w:p w14:paraId="6F65A168" w14:textId="77777777" w:rsidR="00156AF8" w:rsidRPr="00156AF8" w:rsidRDefault="00156AF8" w:rsidP="00156AF8">
      <w:pPr>
        <w:pStyle w:val="Brezrazmikov"/>
        <w:jc w:val="both"/>
        <w:rPr>
          <w:rFonts w:ascii="Arial" w:hAnsi="Arial" w:cs="Arial"/>
        </w:rPr>
      </w:pPr>
    </w:p>
    <w:p w14:paraId="28EE11DD" w14:textId="77777777" w:rsidR="00156AF8" w:rsidRPr="00156AF8" w:rsidRDefault="00156AF8" w:rsidP="00156AF8">
      <w:pPr>
        <w:pStyle w:val="Brezrazmikov"/>
        <w:jc w:val="both"/>
        <w:rPr>
          <w:rFonts w:ascii="Arial" w:hAnsi="Arial" w:cs="Arial"/>
        </w:rPr>
      </w:pPr>
      <w:r w:rsidRPr="00156AF8">
        <w:rPr>
          <w:rFonts w:ascii="Arial" w:hAnsi="Arial" w:cs="Arial"/>
        </w:rPr>
        <w:t xml:space="preserve">Na pobudo investitorja in predloženega elaborata je bil izpeljan postopek lokacijske preveritve kot to določa 138. člen ZUreP-3. </w:t>
      </w:r>
    </w:p>
    <w:p w14:paraId="50300128" w14:textId="77777777" w:rsidR="00156AF8" w:rsidRPr="00156AF8" w:rsidRDefault="00156AF8" w:rsidP="00156AF8">
      <w:pPr>
        <w:pStyle w:val="Brezrazmikov"/>
        <w:jc w:val="both"/>
        <w:rPr>
          <w:rFonts w:ascii="Arial" w:hAnsi="Arial" w:cs="Arial"/>
        </w:rPr>
      </w:pPr>
      <w:r w:rsidRPr="00156AF8">
        <w:rPr>
          <w:rFonts w:ascii="Arial" w:hAnsi="Arial" w:cs="Arial"/>
        </w:rPr>
        <w:t xml:space="preserve">Preverila se je skladnost elaborata z določbami ZUreP-3 in OPN Občine Komen. Investitor je bil o preveritvi pisno obveščen, izdan mu je bil tudi sklep o nadomestilu stroškov lokacijske preveritve. Nosilci urejanja prostora so bili nato pozvani k predložitvi mnenja o skladnosti elaborata s predpisi z njihovega področja, dodeljena je bila identifikacijska številka lokacijske preveritve. </w:t>
      </w:r>
      <w:proofErr w:type="spellStart"/>
      <w:r w:rsidRPr="00156AF8">
        <w:rPr>
          <w:rFonts w:ascii="Arial" w:hAnsi="Arial" w:cs="Arial"/>
        </w:rPr>
        <w:t>Mnenjedajalci</w:t>
      </w:r>
      <w:proofErr w:type="spellEnd"/>
      <w:r w:rsidRPr="00156AF8">
        <w:rPr>
          <w:rFonts w:ascii="Arial" w:hAnsi="Arial" w:cs="Arial"/>
        </w:rPr>
        <w:t xml:space="preserve"> v postopku so bili: Ministrstvo za naravne vire in prostor (Direkcija RS za vode, Zavod RS za varstvo narave, Direktorat za prostor in graditev), Ministrstvo za infrastrukturo, Občina Komen in Ministrstvo za kmetijstvo, gozdarstvo in prehrano.</w:t>
      </w:r>
    </w:p>
    <w:p w14:paraId="5CA94C5F" w14:textId="77777777" w:rsidR="00156AF8" w:rsidRPr="00156AF8" w:rsidRDefault="00156AF8" w:rsidP="00156AF8">
      <w:pPr>
        <w:pStyle w:val="Brezrazmikov"/>
        <w:jc w:val="both"/>
        <w:rPr>
          <w:rFonts w:ascii="Arial" w:hAnsi="Arial" w:cs="Arial"/>
        </w:rPr>
      </w:pPr>
      <w:r w:rsidRPr="00156AF8">
        <w:rPr>
          <w:rFonts w:ascii="Arial" w:hAnsi="Arial" w:cs="Arial"/>
        </w:rPr>
        <w:t>Občina je prejela negativno mnenje Ministrstva za infrastrukturo v delu, ki ga je izdala DRSI, zaradi neustreznega priključevanja kategorizirane javne poti na državno cesto. Zaradi zahteve, da je priključek potrebno opremiti z ustrezno vertikalno in horizontalno signalizacijo, je občina naročila izdelavo Načrta cestnega priključka, na podlagi katerega je pridobila pozitivno mnenje. Stroški za izdelavo načrta so znašali 1.708,00 EUR, dodatni stroški bodo z ureditvijo signalizacije.</w:t>
      </w:r>
    </w:p>
    <w:p w14:paraId="65E3C77B" w14:textId="77777777" w:rsidR="00156AF8" w:rsidRPr="00156AF8" w:rsidRDefault="00156AF8" w:rsidP="00156AF8">
      <w:pPr>
        <w:jc w:val="both"/>
        <w:rPr>
          <w:rFonts w:cs="Arial"/>
          <w:sz w:val="22"/>
          <w:szCs w:val="22"/>
        </w:rPr>
      </w:pPr>
      <w:r w:rsidRPr="00156AF8">
        <w:rPr>
          <w:rFonts w:cs="Arial"/>
          <w:sz w:val="22"/>
          <w:szCs w:val="22"/>
        </w:rPr>
        <w:t>Po prejemu vseh mnenj je bila izvedena javna razgrnitev, ki je trajala od 24. 1. 2025 do 9. 2. 2025. O javni objavi je občina pisno obvestila lastnika zadevnega zemljišča in lastnike sosednjih zemljišč. Gradivo je bilo javno razgrnjeno na spletni strani Občine Komen v fizični obliki pa si ga je bilo možno ogledati v prostorih Občine Komen. V času javne razgrnitve ni bil prejet noben predlog ali pripomba na razgrnjeno gradivo.</w:t>
      </w:r>
    </w:p>
    <w:p w14:paraId="6E6893E5" w14:textId="77777777" w:rsidR="00156AF8" w:rsidRPr="00156AF8" w:rsidRDefault="00156AF8" w:rsidP="00156AF8">
      <w:pPr>
        <w:pStyle w:val="Brezrazmikov"/>
        <w:jc w:val="both"/>
        <w:rPr>
          <w:rFonts w:ascii="Arial" w:hAnsi="Arial" w:cs="Arial"/>
        </w:rPr>
      </w:pPr>
      <w:r w:rsidRPr="00156AF8">
        <w:rPr>
          <w:rFonts w:ascii="Arial" w:hAnsi="Arial" w:cs="Arial"/>
        </w:rPr>
        <w:lastRenderedPageBreak/>
        <w:t>V skladu s prvo alinejo petega odstavka 138. člena ZUreP-3, Sklep o lokacijski preveritvi poleg navedbe zemljišča na katero se nanaša lokacijska preveritev, vsebuje tudi grafični prikaz preoblikovane in spremenjene oblike in velikosti zemljišča.</w:t>
      </w:r>
    </w:p>
    <w:p w14:paraId="3CFEACB5" w14:textId="77777777" w:rsidR="00156AF8" w:rsidRPr="00156AF8" w:rsidRDefault="00156AF8" w:rsidP="00156AF8">
      <w:pPr>
        <w:pStyle w:val="Brezrazmikov"/>
        <w:jc w:val="both"/>
        <w:rPr>
          <w:rFonts w:ascii="Arial" w:hAnsi="Arial" w:cs="Arial"/>
        </w:rPr>
      </w:pPr>
    </w:p>
    <w:p w14:paraId="1134609E" w14:textId="77777777" w:rsidR="00156AF8" w:rsidRPr="00156AF8" w:rsidRDefault="00156AF8" w:rsidP="00156AF8">
      <w:pPr>
        <w:pStyle w:val="Brezrazmikov"/>
        <w:spacing w:line="276" w:lineRule="auto"/>
        <w:jc w:val="both"/>
        <w:rPr>
          <w:rFonts w:ascii="Arial" w:hAnsi="Arial" w:cs="Arial"/>
        </w:rPr>
      </w:pPr>
      <w:r w:rsidRPr="00156AF8">
        <w:rPr>
          <w:rFonts w:ascii="Arial" w:hAnsi="Arial" w:cs="Arial"/>
        </w:rPr>
        <w:t>Občinskemu svetu Občine Komen predlagam, da pobudo o lokacijski preveritvi z elaboratom in sklepom o lokacijski preveritvi za določitev obsega stavbnega zemljišča pri posamični poselitvi v EUP KE-01/20 (ID: 4165) obravnava in jo odobri.</w:t>
      </w:r>
    </w:p>
    <w:p w14:paraId="27072CD2" w14:textId="77777777" w:rsidR="00156AF8" w:rsidRPr="00B5363C" w:rsidRDefault="00156AF8" w:rsidP="00BD6327">
      <w:pPr>
        <w:rPr>
          <w:rFonts w:cs="Arial"/>
          <w:sz w:val="22"/>
          <w:szCs w:val="22"/>
        </w:rPr>
      </w:pPr>
    </w:p>
    <w:p w14:paraId="3E1DCC07" w14:textId="77777777" w:rsidR="00BD6327" w:rsidRPr="00C923D3" w:rsidRDefault="00BD6327" w:rsidP="00BD6327">
      <w:pPr>
        <w:jc w:val="both"/>
        <w:rPr>
          <w:rFonts w:cs="Arial"/>
          <w:sz w:val="22"/>
          <w:szCs w:val="22"/>
        </w:rPr>
      </w:pPr>
    </w:p>
    <w:p w14:paraId="18290C46" w14:textId="77777777" w:rsidR="00BD6327" w:rsidRPr="00C923D3" w:rsidRDefault="00BD6327" w:rsidP="00BD6327">
      <w:pPr>
        <w:rPr>
          <w:rFonts w:cs="Arial"/>
          <w:sz w:val="22"/>
          <w:szCs w:val="22"/>
        </w:rPr>
      </w:pPr>
    </w:p>
    <w:tbl>
      <w:tblPr>
        <w:tblStyle w:val="Tabelamrea"/>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685"/>
        <w:gridCol w:w="3834"/>
      </w:tblGrid>
      <w:tr w:rsidR="00693C79" w14:paraId="71F69B48" w14:textId="77777777" w:rsidTr="002320CA">
        <w:trPr>
          <w:trHeight w:val="277"/>
        </w:trPr>
        <w:tc>
          <w:tcPr>
            <w:tcW w:w="4558" w:type="dxa"/>
            <w:hideMark/>
          </w:tcPr>
          <w:p w14:paraId="79C8AA33" w14:textId="77777777" w:rsidR="00BD6327" w:rsidRPr="00C923D3" w:rsidRDefault="00317BDB" w:rsidP="002320CA">
            <w:pPr>
              <w:jc w:val="both"/>
              <w:rPr>
                <w:rFonts w:cs="Arial"/>
                <w:sz w:val="22"/>
                <w:szCs w:val="22"/>
                <w:lang w:eastAsia="en-US"/>
              </w:rPr>
            </w:pPr>
            <w:r w:rsidRPr="00C923D3">
              <w:rPr>
                <w:rFonts w:cs="Arial"/>
                <w:sz w:val="22"/>
                <w:szCs w:val="22"/>
                <w:lang w:eastAsia="en-US"/>
              </w:rPr>
              <w:t>Pripravil(a):</w:t>
            </w:r>
          </w:p>
        </w:tc>
        <w:tc>
          <w:tcPr>
            <w:tcW w:w="685" w:type="dxa"/>
          </w:tcPr>
          <w:p w14:paraId="22365F64" w14:textId="77777777" w:rsidR="00BD6327" w:rsidRPr="00C923D3" w:rsidRDefault="00BD6327" w:rsidP="002320CA">
            <w:pPr>
              <w:rPr>
                <w:rFonts w:cs="Arial"/>
                <w:sz w:val="22"/>
                <w:szCs w:val="22"/>
                <w:lang w:eastAsia="en-US"/>
              </w:rPr>
            </w:pPr>
          </w:p>
        </w:tc>
        <w:tc>
          <w:tcPr>
            <w:tcW w:w="3834" w:type="dxa"/>
          </w:tcPr>
          <w:p w14:paraId="1AF6325B" w14:textId="77777777" w:rsidR="00BD6327" w:rsidRPr="00C923D3" w:rsidRDefault="00BD6327" w:rsidP="002320CA">
            <w:pPr>
              <w:jc w:val="center"/>
              <w:rPr>
                <w:rFonts w:cs="Arial"/>
                <w:sz w:val="22"/>
                <w:szCs w:val="22"/>
                <w:lang w:eastAsia="en-US"/>
              </w:rPr>
            </w:pPr>
          </w:p>
        </w:tc>
      </w:tr>
      <w:tr w:rsidR="00693C79" w14:paraId="327D1E2B" w14:textId="77777777" w:rsidTr="002320CA">
        <w:tc>
          <w:tcPr>
            <w:tcW w:w="4558" w:type="dxa"/>
          </w:tcPr>
          <w:p w14:paraId="1CB00B46" w14:textId="0D826AE9" w:rsidR="00BD6327" w:rsidRPr="00C923D3" w:rsidRDefault="00317BDB" w:rsidP="002320CA">
            <w:pPr>
              <w:rPr>
                <w:rFonts w:cs="Arial"/>
                <w:sz w:val="22"/>
                <w:szCs w:val="22"/>
                <w:lang w:eastAsia="en-US"/>
              </w:rPr>
            </w:pPr>
            <w:bookmarkStart w:id="0" w:name="odos_ip_leviPodpisnikiIzOsnutkaQR"/>
            <w:r w:rsidRPr="00C923D3">
              <w:rPr>
                <w:rFonts w:eastAsia="Arial" w:cs="Arial"/>
                <w:sz w:val="22"/>
                <w:szCs w:val="22"/>
              </w:rPr>
              <w:t>Andrejina Nardin</w:t>
            </w:r>
            <w:r w:rsidRPr="00C923D3">
              <w:rPr>
                <w:rFonts w:eastAsia="Arial" w:cs="Arial"/>
                <w:sz w:val="22"/>
                <w:szCs w:val="22"/>
              </w:rPr>
              <w:br/>
              <w:t>višji svetovalec- urbanist</w:t>
            </w:r>
            <w:bookmarkEnd w:id="0"/>
          </w:p>
        </w:tc>
        <w:tc>
          <w:tcPr>
            <w:tcW w:w="685" w:type="dxa"/>
          </w:tcPr>
          <w:p w14:paraId="28AD487C" w14:textId="77777777" w:rsidR="00BD6327" w:rsidRPr="00C923D3" w:rsidRDefault="00BD6327" w:rsidP="002320CA">
            <w:pPr>
              <w:jc w:val="right"/>
              <w:rPr>
                <w:rFonts w:cs="Arial"/>
                <w:sz w:val="22"/>
                <w:szCs w:val="22"/>
                <w:lang w:eastAsia="en-US"/>
              </w:rPr>
            </w:pPr>
          </w:p>
        </w:tc>
        <w:tc>
          <w:tcPr>
            <w:tcW w:w="3834" w:type="dxa"/>
          </w:tcPr>
          <w:p w14:paraId="1AC27E89" w14:textId="7301E5B9" w:rsidR="00BD6327" w:rsidRPr="00C923D3" w:rsidRDefault="00317BDB" w:rsidP="00BF4AB9">
            <w:pPr>
              <w:jc w:val="center"/>
              <w:rPr>
                <w:rFonts w:cs="Arial"/>
                <w:sz w:val="22"/>
                <w:szCs w:val="22"/>
                <w:lang w:eastAsia="en-US"/>
              </w:rPr>
            </w:pPr>
            <w:bookmarkStart w:id="1" w:name="odos_ip_desniPodpisnikiIzOsnutkaQR"/>
            <w:r w:rsidRPr="00C923D3">
              <w:rPr>
                <w:rFonts w:eastAsia="Arial" w:cs="Arial"/>
                <w:sz w:val="22"/>
                <w:szCs w:val="22"/>
              </w:rPr>
              <w:t>mag. Erik Modic</w:t>
            </w:r>
            <w:r w:rsidRPr="00C923D3">
              <w:rPr>
                <w:rFonts w:eastAsia="Arial" w:cs="Arial"/>
                <w:sz w:val="22"/>
                <w:szCs w:val="22"/>
              </w:rPr>
              <w:br/>
              <w:t>župan</w:t>
            </w:r>
            <w:bookmarkEnd w:id="1"/>
          </w:p>
        </w:tc>
      </w:tr>
    </w:tbl>
    <w:p w14:paraId="04FB2DA5" w14:textId="77777777" w:rsidR="00BD6327" w:rsidRDefault="00BD6327" w:rsidP="00BD6327">
      <w:pPr>
        <w:rPr>
          <w:rFonts w:cs="Arial"/>
          <w:sz w:val="20"/>
        </w:rPr>
      </w:pPr>
    </w:p>
    <w:p w14:paraId="3312B423" w14:textId="77777777" w:rsidR="00BD6327" w:rsidRDefault="00BD6327" w:rsidP="00BD6327">
      <w:pPr>
        <w:rPr>
          <w:rFonts w:cs="Arial"/>
          <w:sz w:val="20"/>
        </w:rPr>
      </w:pPr>
    </w:p>
    <w:p w14:paraId="6F956819" w14:textId="77777777" w:rsidR="00BD6327" w:rsidRDefault="00BD6327" w:rsidP="00BD6327">
      <w:pPr>
        <w:rPr>
          <w:rFonts w:cs="Arial"/>
          <w:sz w:val="20"/>
        </w:rPr>
      </w:pPr>
    </w:p>
    <w:p w14:paraId="51C76890" w14:textId="77777777" w:rsidR="00BD6327" w:rsidRDefault="00BD6327" w:rsidP="00BD6327">
      <w:pPr>
        <w:rPr>
          <w:rFonts w:cs="Arial"/>
          <w:sz w:val="20"/>
        </w:rPr>
      </w:pPr>
    </w:p>
    <w:p w14:paraId="6A03424A" w14:textId="77777777" w:rsidR="00BD6327" w:rsidRDefault="00BD6327" w:rsidP="00BD6327">
      <w:pPr>
        <w:rPr>
          <w:rFonts w:cs="Arial"/>
          <w:sz w:val="20"/>
        </w:rPr>
      </w:pPr>
    </w:p>
    <w:p w14:paraId="4CF34BA3" w14:textId="77777777" w:rsidR="00156AF8" w:rsidRDefault="00156AF8" w:rsidP="00BD6327">
      <w:pPr>
        <w:rPr>
          <w:rFonts w:cs="Arial"/>
          <w:sz w:val="20"/>
        </w:rPr>
      </w:pPr>
    </w:p>
    <w:p w14:paraId="7EE4949E" w14:textId="77777777" w:rsidR="00156AF8" w:rsidRDefault="00156AF8" w:rsidP="00BD6327">
      <w:pPr>
        <w:rPr>
          <w:rFonts w:cs="Arial"/>
          <w:sz w:val="20"/>
        </w:rPr>
      </w:pPr>
    </w:p>
    <w:p w14:paraId="354BD070" w14:textId="77777777" w:rsidR="00156AF8" w:rsidRDefault="00156AF8" w:rsidP="00BD6327">
      <w:pPr>
        <w:rPr>
          <w:rFonts w:cs="Arial"/>
          <w:sz w:val="20"/>
        </w:rPr>
      </w:pPr>
    </w:p>
    <w:p w14:paraId="5B521EDC" w14:textId="77777777" w:rsidR="00156AF8" w:rsidRDefault="00156AF8" w:rsidP="00BD6327">
      <w:pPr>
        <w:rPr>
          <w:rFonts w:cs="Arial"/>
          <w:sz w:val="20"/>
        </w:rPr>
      </w:pPr>
    </w:p>
    <w:p w14:paraId="01CCF377" w14:textId="77777777" w:rsidR="00156AF8" w:rsidRDefault="00156AF8" w:rsidP="00BD6327">
      <w:pPr>
        <w:rPr>
          <w:rFonts w:cs="Arial"/>
          <w:sz w:val="20"/>
        </w:rPr>
      </w:pPr>
    </w:p>
    <w:p w14:paraId="062848C2" w14:textId="77777777" w:rsidR="00156AF8" w:rsidRDefault="00156AF8" w:rsidP="00BD6327">
      <w:pPr>
        <w:rPr>
          <w:rFonts w:cs="Arial"/>
          <w:sz w:val="20"/>
        </w:rPr>
      </w:pPr>
    </w:p>
    <w:p w14:paraId="751735D2" w14:textId="77777777" w:rsidR="00156AF8" w:rsidRDefault="00156AF8" w:rsidP="00BD6327">
      <w:pPr>
        <w:rPr>
          <w:rFonts w:cs="Arial"/>
          <w:sz w:val="20"/>
        </w:rPr>
      </w:pPr>
    </w:p>
    <w:p w14:paraId="307F47CD" w14:textId="77777777" w:rsidR="00156AF8" w:rsidRDefault="00156AF8" w:rsidP="00BD6327">
      <w:pPr>
        <w:rPr>
          <w:rFonts w:cs="Arial"/>
          <w:sz w:val="20"/>
        </w:rPr>
      </w:pPr>
    </w:p>
    <w:p w14:paraId="72CADC12" w14:textId="77777777" w:rsidR="00156AF8" w:rsidRDefault="00156AF8" w:rsidP="00BD6327">
      <w:pPr>
        <w:rPr>
          <w:rFonts w:cs="Arial"/>
          <w:sz w:val="20"/>
        </w:rPr>
      </w:pPr>
    </w:p>
    <w:p w14:paraId="4EFB852F" w14:textId="77777777" w:rsidR="00156AF8" w:rsidRDefault="00156AF8" w:rsidP="00BD6327">
      <w:pPr>
        <w:rPr>
          <w:rFonts w:cs="Arial"/>
          <w:sz w:val="20"/>
        </w:rPr>
      </w:pPr>
    </w:p>
    <w:p w14:paraId="5766873A" w14:textId="77777777" w:rsidR="00156AF8" w:rsidRDefault="00156AF8" w:rsidP="00BD6327">
      <w:pPr>
        <w:rPr>
          <w:rFonts w:cs="Arial"/>
          <w:sz w:val="20"/>
        </w:rPr>
      </w:pPr>
    </w:p>
    <w:p w14:paraId="30B505C8" w14:textId="77777777" w:rsidR="00156AF8" w:rsidRDefault="00156AF8" w:rsidP="00BD6327">
      <w:pPr>
        <w:rPr>
          <w:rFonts w:cs="Arial"/>
          <w:sz w:val="20"/>
        </w:rPr>
      </w:pPr>
    </w:p>
    <w:p w14:paraId="6F70360D" w14:textId="77777777" w:rsidR="00156AF8" w:rsidRDefault="00156AF8" w:rsidP="00BD6327">
      <w:pPr>
        <w:rPr>
          <w:rFonts w:cs="Arial"/>
          <w:sz w:val="20"/>
        </w:rPr>
      </w:pPr>
    </w:p>
    <w:p w14:paraId="48156AC2" w14:textId="77777777" w:rsidR="00156AF8" w:rsidRDefault="00156AF8" w:rsidP="00BD6327">
      <w:pPr>
        <w:rPr>
          <w:rFonts w:cs="Arial"/>
          <w:sz w:val="20"/>
        </w:rPr>
      </w:pPr>
    </w:p>
    <w:p w14:paraId="31E0BA6A" w14:textId="77777777" w:rsidR="00156AF8" w:rsidRDefault="00156AF8" w:rsidP="00BD6327">
      <w:pPr>
        <w:rPr>
          <w:rFonts w:cs="Arial"/>
          <w:sz w:val="20"/>
        </w:rPr>
      </w:pPr>
    </w:p>
    <w:p w14:paraId="11F9F536" w14:textId="77777777" w:rsidR="00156AF8" w:rsidRDefault="00156AF8" w:rsidP="00BD6327">
      <w:pPr>
        <w:rPr>
          <w:rFonts w:cs="Arial"/>
          <w:sz w:val="20"/>
        </w:rPr>
      </w:pPr>
    </w:p>
    <w:p w14:paraId="7DD09920" w14:textId="77777777" w:rsidR="00156AF8" w:rsidRDefault="00156AF8" w:rsidP="00BD6327">
      <w:pPr>
        <w:rPr>
          <w:rFonts w:cs="Arial"/>
          <w:sz w:val="20"/>
        </w:rPr>
      </w:pPr>
    </w:p>
    <w:p w14:paraId="02019F1E" w14:textId="77777777" w:rsidR="00156AF8" w:rsidRDefault="00156AF8" w:rsidP="00BD6327">
      <w:pPr>
        <w:rPr>
          <w:rFonts w:cs="Arial"/>
          <w:sz w:val="20"/>
        </w:rPr>
      </w:pPr>
    </w:p>
    <w:p w14:paraId="62A06A5E" w14:textId="77777777" w:rsidR="00156AF8" w:rsidRDefault="00156AF8" w:rsidP="00BD6327">
      <w:pPr>
        <w:rPr>
          <w:rFonts w:cs="Arial"/>
          <w:sz w:val="20"/>
        </w:rPr>
      </w:pPr>
    </w:p>
    <w:p w14:paraId="6CBE0E20" w14:textId="77777777" w:rsidR="00156AF8" w:rsidRDefault="00156AF8" w:rsidP="00BD6327">
      <w:pPr>
        <w:rPr>
          <w:rFonts w:cs="Arial"/>
          <w:sz w:val="20"/>
        </w:rPr>
      </w:pPr>
    </w:p>
    <w:p w14:paraId="3512B945" w14:textId="77777777" w:rsidR="00156AF8" w:rsidRDefault="00156AF8" w:rsidP="00BD6327">
      <w:pPr>
        <w:rPr>
          <w:rFonts w:cs="Arial"/>
          <w:sz w:val="20"/>
        </w:rPr>
      </w:pPr>
    </w:p>
    <w:p w14:paraId="651ED3D4" w14:textId="77777777" w:rsidR="00156AF8" w:rsidRDefault="00156AF8" w:rsidP="00BD6327">
      <w:pPr>
        <w:rPr>
          <w:rFonts w:cs="Arial"/>
          <w:sz w:val="20"/>
        </w:rPr>
      </w:pPr>
    </w:p>
    <w:p w14:paraId="0902B9B6" w14:textId="77777777" w:rsidR="00317BDB" w:rsidRDefault="00317BDB" w:rsidP="00BD6327">
      <w:pPr>
        <w:rPr>
          <w:rFonts w:cs="Arial"/>
          <w:sz w:val="20"/>
        </w:rPr>
      </w:pPr>
    </w:p>
    <w:p w14:paraId="76E181DD" w14:textId="77777777" w:rsidR="00317BDB" w:rsidRDefault="00317BDB" w:rsidP="00BD6327">
      <w:pPr>
        <w:rPr>
          <w:rFonts w:cs="Arial"/>
          <w:sz w:val="20"/>
        </w:rPr>
      </w:pPr>
    </w:p>
    <w:p w14:paraId="65801D81" w14:textId="77777777" w:rsidR="00317BDB" w:rsidRDefault="00317BDB" w:rsidP="00BD6327">
      <w:pPr>
        <w:rPr>
          <w:rFonts w:cs="Arial"/>
          <w:sz w:val="20"/>
        </w:rPr>
      </w:pPr>
    </w:p>
    <w:p w14:paraId="2F55C2C6" w14:textId="77777777" w:rsidR="00156AF8" w:rsidRDefault="00156AF8" w:rsidP="00BD6327">
      <w:pPr>
        <w:rPr>
          <w:rFonts w:cs="Arial"/>
          <w:sz w:val="20"/>
        </w:rPr>
      </w:pPr>
    </w:p>
    <w:p w14:paraId="7EF5FC3F" w14:textId="77777777" w:rsidR="00156AF8" w:rsidRDefault="00156AF8" w:rsidP="00BD6327">
      <w:pPr>
        <w:rPr>
          <w:rFonts w:cs="Arial"/>
          <w:sz w:val="20"/>
        </w:rPr>
      </w:pPr>
    </w:p>
    <w:p w14:paraId="168DBD46" w14:textId="77777777" w:rsidR="00156AF8" w:rsidRDefault="00156AF8" w:rsidP="00BD6327">
      <w:pPr>
        <w:rPr>
          <w:rFonts w:cs="Arial"/>
          <w:sz w:val="20"/>
        </w:rPr>
      </w:pPr>
    </w:p>
    <w:p w14:paraId="415A81C5" w14:textId="77777777" w:rsidR="00156AF8" w:rsidRDefault="00156AF8" w:rsidP="00BD6327">
      <w:pPr>
        <w:rPr>
          <w:rFonts w:cs="Arial"/>
          <w:sz w:val="20"/>
        </w:rPr>
      </w:pPr>
    </w:p>
    <w:p w14:paraId="25FAFB88" w14:textId="77777777" w:rsidR="00156AF8" w:rsidRDefault="00156AF8" w:rsidP="00BD6327">
      <w:pPr>
        <w:rPr>
          <w:rFonts w:cs="Arial"/>
          <w:sz w:val="20"/>
        </w:rPr>
      </w:pPr>
    </w:p>
    <w:p w14:paraId="42329F25" w14:textId="77777777" w:rsidR="00156AF8" w:rsidRDefault="00156AF8" w:rsidP="00BD6327">
      <w:pPr>
        <w:rPr>
          <w:rFonts w:cs="Arial"/>
          <w:sz w:val="20"/>
        </w:rPr>
      </w:pPr>
    </w:p>
    <w:p w14:paraId="1F40D888" w14:textId="77777777" w:rsidR="00156AF8" w:rsidRDefault="00156AF8" w:rsidP="00156AF8">
      <w:pPr>
        <w:pStyle w:val="Brezrazmikov"/>
        <w:jc w:val="both"/>
        <w:rPr>
          <w:rFonts w:ascii="Arial" w:hAnsi="Arial" w:cs="Arial"/>
          <w:sz w:val="20"/>
          <w:szCs w:val="20"/>
        </w:rPr>
      </w:pPr>
      <w:r w:rsidRPr="00DC5AAE">
        <w:rPr>
          <w:rFonts w:ascii="Arial" w:hAnsi="Arial" w:cs="Arial"/>
          <w:sz w:val="20"/>
          <w:szCs w:val="20"/>
        </w:rPr>
        <w:t>Priloge:</w:t>
      </w:r>
    </w:p>
    <w:p w14:paraId="15BFA8C2" w14:textId="77777777" w:rsidR="00156AF8" w:rsidRDefault="00156AF8" w:rsidP="00156AF8">
      <w:pPr>
        <w:pStyle w:val="Brezrazmikov"/>
        <w:numPr>
          <w:ilvl w:val="0"/>
          <w:numId w:val="6"/>
        </w:numPr>
        <w:jc w:val="both"/>
        <w:rPr>
          <w:rFonts w:ascii="Arial" w:hAnsi="Arial" w:cs="Arial"/>
          <w:sz w:val="20"/>
          <w:szCs w:val="20"/>
        </w:rPr>
      </w:pPr>
      <w:r>
        <w:rPr>
          <w:rFonts w:ascii="Arial" w:hAnsi="Arial" w:cs="Arial"/>
          <w:sz w:val="20"/>
          <w:szCs w:val="20"/>
        </w:rPr>
        <w:t>Predlog sklepa o lokacijski preveritvi</w:t>
      </w:r>
    </w:p>
    <w:p w14:paraId="74B9DBA9" w14:textId="77777777" w:rsidR="00156AF8" w:rsidRPr="00DC5AAE" w:rsidRDefault="00156AF8" w:rsidP="00156AF8">
      <w:pPr>
        <w:pStyle w:val="Brezrazmikov"/>
        <w:numPr>
          <w:ilvl w:val="0"/>
          <w:numId w:val="6"/>
        </w:numPr>
        <w:jc w:val="both"/>
        <w:rPr>
          <w:rFonts w:ascii="Arial" w:hAnsi="Arial" w:cs="Arial"/>
          <w:sz w:val="20"/>
          <w:szCs w:val="20"/>
        </w:rPr>
      </w:pPr>
      <w:r>
        <w:rPr>
          <w:rFonts w:ascii="Arial" w:hAnsi="Arial" w:cs="Arial"/>
          <w:sz w:val="20"/>
          <w:szCs w:val="20"/>
        </w:rPr>
        <w:t>grafični prikaz</w:t>
      </w:r>
    </w:p>
    <w:p w14:paraId="192CE3A6" w14:textId="77777777" w:rsidR="00156AF8" w:rsidRDefault="00156AF8" w:rsidP="00156AF8">
      <w:pPr>
        <w:pStyle w:val="Brezrazmikov"/>
        <w:numPr>
          <w:ilvl w:val="0"/>
          <w:numId w:val="6"/>
        </w:numPr>
        <w:jc w:val="both"/>
        <w:rPr>
          <w:rFonts w:ascii="Arial" w:hAnsi="Arial" w:cs="Arial"/>
          <w:sz w:val="20"/>
          <w:szCs w:val="20"/>
        </w:rPr>
      </w:pPr>
      <w:r>
        <w:rPr>
          <w:rFonts w:ascii="Arial" w:hAnsi="Arial" w:cs="Arial"/>
          <w:sz w:val="20"/>
          <w:szCs w:val="20"/>
        </w:rPr>
        <w:t>Elaborat lokacijske preveritve</w:t>
      </w:r>
    </w:p>
    <w:p w14:paraId="6A261784" w14:textId="77777777" w:rsidR="00156AF8" w:rsidRPr="00DC5AAE" w:rsidRDefault="00156AF8" w:rsidP="00156AF8">
      <w:pPr>
        <w:pStyle w:val="Brezrazmikov"/>
        <w:numPr>
          <w:ilvl w:val="0"/>
          <w:numId w:val="6"/>
        </w:numPr>
        <w:jc w:val="both"/>
        <w:rPr>
          <w:rFonts w:ascii="Arial" w:hAnsi="Arial" w:cs="Arial"/>
          <w:sz w:val="20"/>
          <w:szCs w:val="20"/>
        </w:rPr>
      </w:pPr>
      <w:r>
        <w:rPr>
          <w:rFonts w:ascii="Arial" w:hAnsi="Arial" w:cs="Arial"/>
          <w:sz w:val="20"/>
          <w:szCs w:val="20"/>
        </w:rPr>
        <w:t>Stališča do predlogov in pripomb javnosti z javne razgrnitve</w:t>
      </w:r>
    </w:p>
    <w:p w14:paraId="4A9B7F0A" w14:textId="77777777" w:rsidR="00BD6327" w:rsidRPr="00E91E66" w:rsidRDefault="00BD6327" w:rsidP="00BD6327">
      <w:pPr>
        <w:rPr>
          <w:sz w:val="22"/>
          <w:szCs w:val="22"/>
        </w:rPr>
      </w:pPr>
    </w:p>
    <w:p w14:paraId="317C2A1B" w14:textId="2B101ADF" w:rsidR="00156AF8" w:rsidRDefault="00156AF8">
      <w:pPr>
        <w:spacing w:after="160" w:line="259" w:lineRule="auto"/>
        <w:rPr>
          <w:sz w:val="22"/>
          <w:szCs w:val="22"/>
        </w:rPr>
      </w:pPr>
      <w:r>
        <w:rPr>
          <w:sz w:val="22"/>
          <w:szCs w:val="22"/>
        </w:rPr>
        <w:br w:type="page"/>
      </w:r>
    </w:p>
    <w:p w14:paraId="39EDDD45" w14:textId="46127B02" w:rsidR="00156AF8" w:rsidRDefault="00156AF8" w:rsidP="00156AF8">
      <w:pPr>
        <w:pStyle w:val="Brezrazmikov"/>
        <w:ind w:left="7080"/>
        <w:jc w:val="both"/>
        <w:rPr>
          <w:rFonts w:ascii="Arial" w:hAnsi="Arial" w:cs="Arial"/>
        </w:rPr>
      </w:pPr>
      <w:r>
        <w:rPr>
          <w:rFonts w:ascii="Arial" w:hAnsi="Arial" w:cs="Arial"/>
        </w:rPr>
        <w:lastRenderedPageBreak/>
        <w:t>PREDLOG SKLEPA</w:t>
      </w:r>
    </w:p>
    <w:p w14:paraId="2736B8EE" w14:textId="77777777" w:rsidR="00156AF8" w:rsidRDefault="00156AF8" w:rsidP="00156AF8">
      <w:pPr>
        <w:pStyle w:val="Brezrazmikov"/>
        <w:jc w:val="both"/>
        <w:rPr>
          <w:rFonts w:ascii="Arial" w:hAnsi="Arial" w:cs="Arial"/>
        </w:rPr>
      </w:pPr>
    </w:p>
    <w:p w14:paraId="26F68975" w14:textId="77777777" w:rsidR="00156AF8" w:rsidRPr="00156AF8" w:rsidRDefault="00156AF8" w:rsidP="00156AF8">
      <w:pPr>
        <w:pStyle w:val="Brezrazmikov"/>
        <w:jc w:val="both"/>
        <w:rPr>
          <w:rFonts w:ascii="Arial" w:hAnsi="Arial" w:cs="Arial"/>
        </w:rPr>
      </w:pPr>
    </w:p>
    <w:p w14:paraId="754E6932" w14:textId="77777777" w:rsidR="00156AF8" w:rsidRPr="00156AF8" w:rsidRDefault="00156AF8" w:rsidP="00156AF8">
      <w:pPr>
        <w:jc w:val="both"/>
        <w:rPr>
          <w:rFonts w:cs="Arial"/>
          <w:sz w:val="22"/>
          <w:szCs w:val="22"/>
        </w:rPr>
      </w:pPr>
      <w:r w:rsidRPr="00156AF8">
        <w:rPr>
          <w:rFonts w:cs="Arial"/>
          <w:sz w:val="22"/>
          <w:szCs w:val="22"/>
        </w:rPr>
        <w:t xml:space="preserve">Na podlagi 138. člena Zakona o urejanju prostora – ZureP-3 (Uradni list RS, št. </w:t>
      </w:r>
      <w:hyperlink r:id="rId13" w:tgtFrame="_blank" w:tooltip="Zakon o urejanju prostora (ZUreP-3)" w:history="1">
        <w:r w:rsidRPr="00156AF8">
          <w:rPr>
            <w:rFonts w:cs="Arial"/>
            <w:sz w:val="22"/>
            <w:szCs w:val="22"/>
          </w:rPr>
          <w:t>199/21</w:t>
        </w:r>
      </w:hyperlink>
      <w:r w:rsidRPr="00156AF8">
        <w:rPr>
          <w:rFonts w:cs="Arial"/>
          <w:sz w:val="22"/>
          <w:szCs w:val="22"/>
        </w:rPr>
        <w:t xml:space="preserve">, </w:t>
      </w:r>
      <w:hyperlink r:id="rId14" w:tgtFrame="_blank" w:tooltip="Zakon o spremembah in dopolnitvah Zakona o državni upravi (ZDU-1O)" w:history="1">
        <w:r w:rsidRPr="00156AF8">
          <w:rPr>
            <w:rFonts w:cs="Arial"/>
            <w:sz w:val="22"/>
            <w:szCs w:val="22"/>
          </w:rPr>
          <w:t>18/23</w:t>
        </w:r>
      </w:hyperlink>
      <w:r w:rsidRPr="00156AF8">
        <w:rPr>
          <w:rFonts w:cs="Arial"/>
          <w:sz w:val="22"/>
          <w:szCs w:val="22"/>
        </w:rPr>
        <w:t xml:space="preserve"> – ZDU-1O, </w:t>
      </w:r>
      <w:hyperlink r:id="rId15" w:tgtFrame="_blank" w:tooltip="Zakon o uvajanju naprav za proizvodnjo električne energije iz obnovljivih virov energije (ZUNPEOVE)" w:history="1">
        <w:r w:rsidRPr="00156AF8">
          <w:rPr>
            <w:rFonts w:cs="Arial"/>
            <w:sz w:val="22"/>
            <w:szCs w:val="22"/>
          </w:rPr>
          <w:t>78/23</w:t>
        </w:r>
      </w:hyperlink>
      <w:r w:rsidRPr="00156AF8">
        <w:rPr>
          <w:rFonts w:cs="Arial"/>
          <w:sz w:val="22"/>
          <w:szCs w:val="22"/>
        </w:rPr>
        <w:t xml:space="preserve"> – ZUNPEOVE, </w:t>
      </w:r>
      <w:hyperlink r:id="rId16" w:tgtFrame="_blank" w:tooltip="Zakon o interventnih ukrepih za odpravo posledic poplav in zemeljskih plazov iz avgusta 2023 (ZIUOPZP)" w:history="1">
        <w:r w:rsidRPr="00156AF8">
          <w:rPr>
            <w:rFonts w:cs="Arial"/>
            <w:sz w:val="22"/>
            <w:szCs w:val="22"/>
          </w:rPr>
          <w:t>95/23</w:t>
        </w:r>
      </w:hyperlink>
      <w:r w:rsidRPr="00156AF8">
        <w:rPr>
          <w:rFonts w:cs="Arial"/>
          <w:sz w:val="22"/>
          <w:szCs w:val="22"/>
        </w:rPr>
        <w:t xml:space="preserve"> – ZIUOPZP, </w:t>
      </w:r>
      <w:hyperlink r:id="rId17" w:tgtFrame="_blank" w:tooltip="Zakon o spremembah in dopolnitvi Zakona o urejanju prostora (ZUreP-3A)" w:history="1">
        <w:r w:rsidRPr="00156AF8">
          <w:rPr>
            <w:rFonts w:cs="Arial"/>
            <w:sz w:val="22"/>
            <w:szCs w:val="22"/>
          </w:rPr>
          <w:t>23/24</w:t>
        </w:r>
      </w:hyperlink>
      <w:r w:rsidRPr="00156AF8">
        <w:rPr>
          <w:rFonts w:cs="Arial"/>
          <w:sz w:val="22"/>
          <w:szCs w:val="22"/>
        </w:rPr>
        <w:t xml:space="preserve"> in </w:t>
      </w:r>
      <w:hyperlink r:id="rId18" w:tgtFrame="_blank" w:tooltip="Zakon o spremembah in dopolnitvah Zakona o urejanju prostora (ZUreP-3B)" w:history="1">
        <w:r w:rsidRPr="00156AF8">
          <w:rPr>
            <w:rFonts w:cs="Arial"/>
            <w:sz w:val="22"/>
            <w:szCs w:val="22"/>
          </w:rPr>
          <w:t>109/24</w:t>
        </w:r>
      </w:hyperlink>
      <w:r w:rsidRPr="00156AF8">
        <w:rPr>
          <w:rFonts w:cs="Arial"/>
          <w:sz w:val="22"/>
          <w:szCs w:val="22"/>
        </w:rPr>
        <w:t>) ter 16. člena Statuta Občine Komen (Uradni list RS št. 80/09, 39/14, 39/16) je Občinski svet Občine Komen na svoji _____ redni seji dne______ sprejel sklep</w:t>
      </w:r>
    </w:p>
    <w:p w14:paraId="5C2687CB" w14:textId="77777777" w:rsidR="00156AF8" w:rsidRPr="00156AF8" w:rsidRDefault="00156AF8" w:rsidP="00156AF8">
      <w:pPr>
        <w:jc w:val="both"/>
        <w:rPr>
          <w:rFonts w:cs="Arial"/>
          <w:sz w:val="22"/>
          <w:szCs w:val="22"/>
        </w:rPr>
      </w:pPr>
    </w:p>
    <w:p w14:paraId="4D344E7D" w14:textId="77777777" w:rsidR="00156AF8" w:rsidRPr="00156AF8" w:rsidRDefault="00156AF8" w:rsidP="00156AF8">
      <w:pPr>
        <w:jc w:val="both"/>
        <w:rPr>
          <w:rFonts w:cs="Arial"/>
          <w:sz w:val="22"/>
          <w:szCs w:val="22"/>
        </w:rPr>
      </w:pPr>
    </w:p>
    <w:p w14:paraId="6AB3DFC8" w14:textId="77777777" w:rsidR="00156AF8" w:rsidRPr="00156AF8" w:rsidRDefault="00156AF8" w:rsidP="00156AF8">
      <w:pPr>
        <w:jc w:val="center"/>
        <w:rPr>
          <w:rFonts w:cs="Arial"/>
          <w:b/>
          <w:bCs/>
          <w:sz w:val="22"/>
          <w:szCs w:val="22"/>
        </w:rPr>
      </w:pPr>
      <w:r w:rsidRPr="00156AF8">
        <w:rPr>
          <w:rFonts w:cs="Arial"/>
          <w:b/>
          <w:bCs/>
          <w:sz w:val="22"/>
          <w:szCs w:val="22"/>
        </w:rPr>
        <w:t>SKLEP</w:t>
      </w:r>
    </w:p>
    <w:p w14:paraId="119CFBB6" w14:textId="77777777" w:rsidR="00156AF8" w:rsidRPr="00156AF8" w:rsidRDefault="00156AF8" w:rsidP="00156AF8">
      <w:pPr>
        <w:jc w:val="center"/>
        <w:rPr>
          <w:rFonts w:cs="Arial"/>
          <w:b/>
          <w:bCs/>
          <w:sz w:val="22"/>
          <w:szCs w:val="22"/>
        </w:rPr>
      </w:pPr>
      <w:r w:rsidRPr="00156AF8">
        <w:rPr>
          <w:rFonts w:cs="Arial"/>
          <w:b/>
          <w:bCs/>
          <w:sz w:val="22"/>
          <w:szCs w:val="22"/>
        </w:rPr>
        <w:t>o lokacijski preveritvi za določitev obsega stavbnega zemljišča pri posamični poselitvi v EUP KE-01/20 (ID: 4165)</w:t>
      </w:r>
    </w:p>
    <w:p w14:paraId="4E7138DA" w14:textId="77777777" w:rsidR="00156AF8" w:rsidRPr="00156AF8" w:rsidRDefault="00156AF8" w:rsidP="00156AF8">
      <w:pPr>
        <w:jc w:val="center"/>
        <w:rPr>
          <w:rFonts w:cs="Arial"/>
          <w:sz w:val="22"/>
          <w:szCs w:val="22"/>
        </w:rPr>
      </w:pPr>
    </w:p>
    <w:p w14:paraId="689EE4D3" w14:textId="77777777" w:rsidR="00156AF8" w:rsidRPr="00156AF8" w:rsidRDefault="00156AF8" w:rsidP="00156AF8">
      <w:pPr>
        <w:jc w:val="both"/>
        <w:rPr>
          <w:rFonts w:cs="Arial"/>
          <w:sz w:val="22"/>
          <w:szCs w:val="22"/>
        </w:rPr>
      </w:pPr>
    </w:p>
    <w:p w14:paraId="32BD667E" w14:textId="77777777" w:rsidR="00156AF8" w:rsidRPr="00156AF8" w:rsidRDefault="00156AF8" w:rsidP="00156AF8">
      <w:pPr>
        <w:pStyle w:val="Odstavekseznama"/>
        <w:numPr>
          <w:ilvl w:val="0"/>
          <w:numId w:val="7"/>
        </w:numPr>
        <w:spacing w:after="120"/>
        <w:ind w:left="714" w:hanging="357"/>
        <w:jc w:val="center"/>
        <w:rPr>
          <w:rFonts w:cs="Arial"/>
          <w:sz w:val="22"/>
          <w:szCs w:val="22"/>
        </w:rPr>
      </w:pPr>
      <w:r w:rsidRPr="00156AF8">
        <w:rPr>
          <w:rFonts w:cs="Arial"/>
          <w:sz w:val="22"/>
          <w:szCs w:val="22"/>
        </w:rPr>
        <w:t>člen</w:t>
      </w:r>
    </w:p>
    <w:p w14:paraId="2711C292" w14:textId="77777777" w:rsidR="00156AF8" w:rsidRPr="00156AF8" w:rsidRDefault="00156AF8" w:rsidP="00156AF8">
      <w:pPr>
        <w:jc w:val="both"/>
        <w:rPr>
          <w:rFonts w:cs="Arial"/>
          <w:sz w:val="22"/>
          <w:szCs w:val="22"/>
        </w:rPr>
      </w:pPr>
      <w:r w:rsidRPr="00156AF8">
        <w:rPr>
          <w:rFonts w:cs="Arial"/>
          <w:sz w:val="22"/>
          <w:szCs w:val="22"/>
        </w:rPr>
        <w:t xml:space="preserve">Odobri se pobuda za lokacijsko preveritev za določitev obsega stavbnega zemljišča pri posamični poselitvi na delu parcel št. 1818/6 in 1817/2, obe </w:t>
      </w:r>
      <w:proofErr w:type="spellStart"/>
      <w:r w:rsidRPr="00156AF8">
        <w:rPr>
          <w:rFonts w:cs="Arial"/>
          <w:sz w:val="22"/>
          <w:szCs w:val="22"/>
        </w:rPr>
        <w:t>k.o</w:t>
      </w:r>
      <w:proofErr w:type="spellEnd"/>
      <w:r w:rsidRPr="00156AF8">
        <w:rPr>
          <w:rFonts w:cs="Arial"/>
          <w:sz w:val="22"/>
          <w:szCs w:val="22"/>
        </w:rPr>
        <w:t xml:space="preserve">. 2408-Brestovica, enota urejanja prostora razpršene poselitve KE-01/20, na območju Občine Komen z Elaboratom lokacijske preveritve z datumom marec 2024, dopolnitve april 2024, izdelovalca Studio </w:t>
      </w:r>
      <w:proofErr w:type="spellStart"/>
      <w:r w:rsidRPr="00156AF8">
        <w:rPr>
          <w:rFonts w:cs="Arial"/>
          <w:sz w:val="22"/>
          <w:szCs w:val="22"/>
        </w:rPr>
        <w:t>Ćrta</w:t>
      </w:r>
      <w:proofErr w:type="spellEnd"/>
      <w:r w:rsidRPr="00156AF8">
        <w:rPr>
          <w:rFonts w:cs="Arial"/>
          <w:sz w:val="22"/>
          <w:szCs w:val="22"/>
        </w:rPr>
        <w:t xml:space="preserve">, arhitekt Blanka Šuler </w:t>
      </w:r>
      <w:proofErr w:type="spellStart"/>
      <w:r w:rsidRPr="00156AF8">
        <w:rPr>
          <w:rFonts w:cs="Arial"/>
          <w:sz w:val="22"/>
          <w:szCs w:val="22"/>
        </w:rPr>
        <w:t>s.p</w:t>
      </w:r>
      <w:proofErr w:type="spellEnd"/>
      <w:r w:rsidRPr="00156AF8">
        <w:rPr>
          <w:rFonts w:cs="Arial"/>
          <w:sz w:val="22"/>
          <w:szCs w:val="22"/>
        </w:rPr>
        <w:t>., Ulica tolminskih puntarjev 4, 5000 Nova Gorica.</w:t>
      </w:r>
    </w:p>
    <w:p w14:paraId="6F6229DC" w14:textId="77777777" w:rsidR="00156AF8" w:rsidRPr="00156AF8" w:rsidRDefault="00156AF8" w:rsidP="00156AF8">
      <w:pPr>
        <w:jc w:val="both"/>
        <w:rPr>
          <w:rFonts w:cs="Arial"/>
          <w:sz w:val="22"/>
          <w:szCs w:val="22"/>
        </w:rPr>
      </w:pPr>
    </w:p>
    <w:p w14:paraId="23ECE06C" w14:textId="77777777" w:rsidR="00156AF8" w:rsidRPr="00156AF8" w:rsidRDefault="00156AF8" w:rsidP="00156AF8">
      <w:pPr>
        <w:pStyle w:val="Odstavekseznama"/>
        <w:numPr>
          <w:ilvl w:val="0"/>
          <w:numId w:val="7"/>
        </w:numPr>
        <w:spacing w:after="120"/>
        <w:ind w:left="714" w:hanging="357"/>
        <w:jc w:val="center"/>
        <w:rPr>
          <w:rFonts w:cs="Arial"/>
          <w:sz w:val="22"/>
          <w:szCs w:val="22"/>
        </w:rPr>
      </w:pPr>
      <w:r w:rsidRPr="00156AF8">
        <w:rPr>
          <w:rFonts w:cs="Arial"/>
          <w:sz w:val="22"/>
          <w:szCs w:val="22"/>
        </w:rPr>
        <w:t>člen</w:t>
      </w:r>
    </w:p>
    <w:p w14:paraId="516A60AE" w14:textId="77777777" w:rsidR="00156AF8" w:rsidRPr="00156AF8" w:rsidRDefault="00156AF8" w:rsidP="00156AF8">
      <w:pPr>
        <w:spacing w:before="120"/>
        <w:jc w:val="both"/>
        <w:rPr>
          <w:rFonts w:cs="Arial"/>
          <w:sz w:val="22"/>
          <w:szCs w:val="22"/>
        </w:rPr>
      </w:pPr>
      <w:r w:rsidRPr="00156AF8">
        <w:rPr>
          <w:rFonts w:cs="Arial"/>
          <w:sz w:val="22"/>
          <w:szCs w:val="22"/>
        </w:rPr>
        <w:t>Z lokacijsko preveritvijo se dovoli preoblikovanje stavbnega zemljišča na posamični poselitvi iz 1. točke tega sklepa, izvorno določenega v Odloku o Občinskem prostorskem načrtu Občine Komen (Uradni list RS, št. 26/18).</w:t>
      </w:r>
    </w:p>
    <w:p w14:paraId="790BDE0E" w14:textId="77777777" w:rsidR="00156AF8" w:rsidRPr="00156AF8" w:rsidRDefault="00156AF8" w:rsidP="00156AF8">
      <w:pPr>
        <w:jc w:val="both"/>
        <w:rPr>
          <w:rFonts w:cs="Arial"/>
          <w:sz w:val="22"/>
          <w:szCs w:val="22"/>
        </w:rPr>
      </w:pPr>
      <w:r w:rsidRPr="00156AF8">
        <w:rPr>
          <w:rFonts w:cs="Arial"/>
          <w:sz w:val="22"/>
          <w:szCs w:val="22"/>
        </w:rPr>
        <w:t>Stavbno zemljišče posamične poselitve v EUP KE-01/20 se poveča na način, da je omogočena gradnja stavbe za potrebe kmetijstva in ureditve njenega manipulativnega dvorišča, ki bo delno služilo tudi obstoječi stanovanjski hiši.</w:t>
      </w:r>
    </w:p>
    <w:p w14:paraId="5752C009" w14:textId="77777777" w:rsidR="00156AF8" w:rsidRPr="00156AF8" w:rsidRDefault="00156AF8" w:rsidP="00156AF8">
      <w:pPr>
        <w:jc w:val="both"/>
        <w:rPr>
          <w:rFonts w:cs="Arial"/>
          <w:sz w:val="22"/>
          <w:szCs w:val="22"/>
        </w:rPr>
      </w:pPr>
      <w:r w:rsidRPr="00156AF8">
        <w:rPr>
          <w:rFonts w:cs="Arial"/>
          <w:sz w:val="22"/>
          <w:szCs w:val="22"/>
        </w:rPr>
        <w:t xml:space="preserve">Izvorno stavbno zemljišče, ki zajema parcele št. 1822/3, 1822/2, 1813/2, 1813/1, 1815/1, 1816/2 ter dele parcel št. 1818/6 in 2876/1, vse </w:t>
      </w:r>
      <w:proofErr w:type="spellStart"/>
      <w:r w:rsidRPr="00156AF8">
        <w:rPr>
          <w:rFonts w:cs="Arial"/>
          <w:sz w:val="22"/>
          <w:szCs w:val="22"/>
        </w:rPr>
        <w:t>k.o</w:t>
      </w:r>
      <w:proofErr w:type="spellEnd"/>
      <w:r w:rsidRPr="00156AF8">
        <w:rPr>
          <w:rFonts w:cs="Arial"/>
          <w:sz w:val="22"/>
          <w:szCs w:val="22"/>
        </w:rPr>
        <w:t>. 2408-Brestovica, je skupne površine 4019,39 m2. Preoblikuje se tako, da se na jugovzhodnem delu poveča za 335,03 m2.</w:t>
      </w:r>
    </w:p>
    <w:p w14:paraId="1C9E0A57" w14:textId="77777777" w:rsidR="00156AF8" w:rsidRPr="00156AF8" w:rsidRDefault="00156AF8" w:rsidP="00156AF8">
      <w:pPr>
        <w:jc w:val="both"/>
        <w:rPr>
          <w:rFonts w:cs="Arial"/>
          <w:sz w:val="22"/>
          <w:szCs w:val="22"/>
        </w:rPr>
      </w:pPr>
      <w:r w:rsidRPr="00156AF8">
        <w:rPr>
          <w:rFonts w:cs="Arial"/>
          <w:sz w:val="22"/>
          <w:szCs w:val="22"/>
        </w:rPr>
        <w:t>Nova oblika in velikost stavbnega zemljišča sta določena v elaboratu lokacijske preveritve iz 1. točke tega sklepa, na digitalnem podatku SHP in na grafičnem prikazu, ki je priloga tega sklepa.</w:t>
      </w:r>
    </w:p>
    <w:p w14:paraId="75FF62C0" w14:textId="77777777" w:rsidR="00156AF8" w:rsidRPr="00156AF8" w:rsidRDefault="00156AF8" w:rsidP="00156AF8">
      <w:pPr>
        <w:jc w:val="both"/>
        <w:rPr>
          <w:rFonts w:cs="Arial"/>
          <w:sz w:val="22"/>
          <w:szCs w:val="22"/>
        </w:rPr>
      </w:pPr>
    </w:p>
    <w:p w14:paraId="617C53F6" w14:textId="77777777" w:rsidR="00156AF8" w:rsidRPr="00156AF8" w:rsidRDefault="00156AF8" w:rsidP="00156AF8">
      <w:pPr>
        <w:pStyle w:val="Odstavekseznama"/>
        <w:numPr>
          <w:ilvl w:val="0"/>
          <w:numId w:val="7"/>
        </w:numPr>
        <w:spacing w:after="120"/>
        <w:ind w:left="714" w:hanging="357"/>
        <w:jc w:val="center"/>
        <w:rPr>
          <w:rFonts w:cs="Arial"/>
          <w:sz w:val="22"/>
          <w:szCs w:val="22"/>
        </w:rPr>
      </w:pPr>
      <w:r w:rsidRPr="00156AF8">
        <w:rPr>
          <w:rFonts w:cs="Arial"/>
          <w:sz w:val="22"/>
          <w:szCs w:val="22"/>
        </w:rPr>
        <w:t>člen</w:t>
      </w:r>
    </w:p>
    <w:p w14:paraId="79ADFA14" w14:textId="77777777" w:rsidR="00156AF8" w:rsidRPr="00156AF8" w:rsidRDefault="00156AF8" w:rsidP="00156AF8">
      <w:pPr>
        <w:jc w:val="both"/>
        <w:rPr>
          <w:rFonts w:cs="Arial"/>
          <w:sz w:val="22"/>
          <w:szCs w:val="22"/>
        </w:rPr>
      </w:pPr>
      <w:r w:rsidRPr="00156AF8">
        <w:rPr>
          <w:rFonts w:cs="Arial"/>
          <w:sz w:val="22"/>
          <w:szCs w:val="22"/>
        </w:rPr>
        <w:t>Na celotni površini novo določenega stavbnega območja posamične poselitve iz 2. točke tega sklepa veljajo prostorski izvedbeni pogoji določeni z OPN Občine Komen.</w:t>
      </w:r>
    </w:p>
    <w:p w14:paraId="225FB8D2" w14:textId="77777777" w:rsidR="00156AF8" w:rsidRPr="00156AF8" w:rsidRDefault="00156AF8" w:rsidP="00156AF8">
      <w:pPr>
        <w:jc w:val="both"/>
        <w:rPr>
          <w:rFonts w:cs="Arial"/>
          <w:sz w:val="22"/>
          <w:szCs w:val="22"/>
        </w:rPr>
      </w:pPr>
    </w:p>
    <w:p w14:paraId="4D4204F7" w14:textId="77777777" w:rsidR="00156AF8" w:rsidRPr="00156AF8" w:rsidRDefault="00156AF8" w:rsidP="00156AF8">
      <w:pPr>
        <w:pStyle w:val="Odstavekseznama"/>
        <w:numPr>
          <w:ilvl w:val="0"/>
          <w:numId w:val="7"/>
        </w:numPr>
        <w:spacing w:after="120"/>
        <w:ind w:left="714" w:hanging="357"/>
        <w:jc w:val="center"/>
        <w:rPr>
          <w:rFonts w:cs="Arial"/>
          <w:sz w:val="22"/>
          <w:szCs w:val="22"/>
        </w:rPr>
      </w:pPr>
      <w:r w:rsidRPr="00156AF8">
        <w:rPr>
          <w:rFonts w:cs="Arial"/>
          <w:sz w:val="22"/>
          <w:szCs w:val="22"/>
        </w:rPr>
        <w:t>člen</w:t>
      </w:r>
    </w:p>
    <w:p w14:paraId="78C545CD" w14:textId="77777777" w:rsidR="00156AF8" w:rsidRPr="00156AF8" w:rsidRDefault="00156AF8" w:rsidP="00156AF8">
      <w:pPr>
        <w:jc w:val="both"/>
        <w:rPr>
          <w:rFonts w:cs="Arial"/>
          <w:sz w:val="22"/>
          <w:szCs w:val="22"/>
        </w:rPr>
      </w:pPr>
      <w:r w:rsidRPr="00156AF8">
        <w:rPr>
          <w:rFonts w:cs="Arial"/>
          <w:sz w:val="22"/>
          <w:szCs w:val="22"/>
        </w:rPr>
        <w:t>Identifikacijska številka lokacijske preveritve v zbirki prostorskih aktov je ID 4165.</w:t>
      </w:r>
    </w:p>
    <w:p w14:paraId="4313D404" w14:textId="77777777" w:rsidR="00156AF8" w:rsidRPr="00156AF8" w:rsidRDefault="00156AF8" w:rsidP="00156AF8">
      <w:pPr>
        <w:jc w:val="both"/>
        <w:rPr>
          <w:rFonts w:cs="Arial"/>
          <w:sz w:val="22"/>
          <w:szCs w:val="22"/>
        </w:rPr>
      </w:pPr>
    </w:p>
    <w:p w14:paraId="6AB971BF" w14:textId="77777777" w:rsidR="00156AF8" w:rsidRPr="00156AF8" w:rsidRDefault="00156AF8" w:rsidP="00156AF8">
      <w:pPr>
        <w:pStyle w:val="Odstavekseznama"/>
        <w:numPr>
          <w:ilvl w:val="0"/>
          <w:numId w:val="7"/>
        </w:numPr>
        <w:spacing w:after="120"/>
        <w:ind w:left="714" w:hanging="357"/>
        <w:jc w:val="center"/>
        <w:rPr>
          <w:rFonts w:cs="Arial"/>
          <w:sz w:val="22"/>
          <w:szCs w:val="22"/>
        </w:rPr>
      </w:pPr>
      <w:r w:rsidRPr="00156AF8">
        <w:rPr>
          <w:rFonts w:cs="Arial"/>
          <w:sz w:val="22"/>
          <w:szCs w:val="22"/>
        </w:rPr>
        <w:t>člen</w:t>
      </w:r>
    </w:p>
    <w:p w14:paraId="674D937C" w14:textId="77777777" w:rsidR="00156AF8" w:rsidRPr="00156AF8" w:rsidRDefault="00156AF8" w:rsidP="00156AF8">
      <w:pPr>
        <w:jc w:val="both"/>
        <w:rPr>
          <w:rFonts w:cs="Arial"/>
          <w:sz w:val="22"/>
          <w:szCs w:val="22"/>
        </w:rPr>
      </w:pPr>
      <w:r w:rsidRPr="00156AF8">
        <w:rPr>
          <w:rFonts w:cs="Arial"/>
          <w:sz w:val="22"/>
          <w:szCs w:val="22"/>
        </w:rPr>
        <w:t>Ta sklep se skupaj z elaboratom in mnenji nosilcev urejanja prostora objavi v prostorsko informacijskem sistemu.</w:t>
      </w:r>
    </w:p>
    <w:p w14:paraId="261FF9DA" w14:textId="77777777" w:rsidR="00156AF8" w:rsidRPr="00156AF8" w:rsidRDefault="00156AF8" w:rsidP="00156AF8">
      <w:pPr>
        <w:jc w:val="both"/>
        <w:rPr>
          <w:rFonts w:cs="Arial"/>
          <w:sz w:val="22"/>
          <w:szCs w:val="22"/>
        </w:rPr>
      </w:pPr>
      <w:r w:rsidRPr="00156AF8">
        <w:rPr>
          <w:rFonts w:cs="Arial"/>
          <w:sz w:val="22"/>
          <w:szCs w:val="22"/>
        </w:rPr>
        <w:t>Ta sklep začne veljati petnajsti dan po objavi v Uradnem listu Republike Slovenije.</w:t>
      </w:r>
    </w:p>
    <w:p w14:paraId="33C0F910" w14:textId="77777777" w:rsidR="00156AF8" w:rsidRPr="00156AF8" w:rsidRDefault="00156AF8" w:rsidP="00156AF8">
      <w:pPr>
        <w:pStyle w:val="Brezrazmikov"/>
        <w:jc w:val="both"/>
        <w:rPr>
          <w:rFonts w:ascii="Arial" w:hAnsi="Arial" w:cs="Arial"/>
        </w:rPr>
      </w:pPr>
    </w:p>
    <w:p w14:paraId="0D1F9EA0" w14:textId="77777777" w:rsidR="00156AF8" w:rsidRPr="00156AF8" w:rsidRDefault="00156AF8" w:rsidP="00156AF8">
      <w:pPr>
        <w:pStyle w:val="Brezrazmikov"/>
        <w:jc w:val="both"/>
        <w:rPr>
          <w:rFonts w:ascii="Arial" w:hAnsi="Arial" w:cs="Arial"/>
        </w:rPr>
      </w:pPr>
    </w:p>
    <w:tbl>
      <w:tblPr>
        <w:tblW w:w="0" w:type="auto"/>
        <w:jc w:val="center"/>
        <w:tblLayout w:type="fixed"/>
        <w:tblLook w:val="01E0" w:firstRow="1" w:lastRow="1" w:firstColumn="1" w:lastColumn="1" w:noHBand="0" w:noVBand="0"/>
      </w:tblPr>
      <w:tblGrid>
        <w:gridCol w:w="3402"/>
        <w:gridCol w:w="2268"/>
        <w:gridCol w:w="3402"/>
      </w:tblGrid>
      <w:tr w:rsidR="00156AF8" w:rsidRPr="00156AF8" w14:paraId="0C8EA5B5" w14:textId="77777777" w:rsidTr="00307AA4">
        <w:trPr>
          <w:trHeight w:val="284"/>
          <w:jc w:val="center"/>
        </w:trPr>
        <w:tc>
          <w:tcPr>
            <w:tcW w:w="3402" w:type="dxa"/>
            <w:vAlign w:val="center"/>
          </w:tcPr>
          <w:p w14:paraId="1115225D" w14:textId="77777777" w:rsidR="00156AF8" w:rsidRPr="00156AF8" w:rsidRDefault="00156AF8" w:rsidP="00307AA4">
            <w:pPr>
              <w:ind w:right="46"/>
              <w:rPr>
                <w:rFonts w:cs="Arial"/>
                <w:sz w:val="22"/>
                <w:szCs w:val="22"/>
              </w:rPr>
            </w:pPr>
          </w:p>
        </w:tc>
        <w:tc>
          <w:tcPr>
            <w:tcW w:w="2268" w:type="dxa"/>
            <w:vAlign w:val="center"/>
          </w:tcPr>
          <w:p w14:paraId="72D41323" w14:textId="77777777" w:rsidR="00156AF8" w:rsidRPr="00156AF8" w:rsidRDefault="00156AF8" w:rsidP="00307AA4">
            <w:pPr>
              <w:jc w:val="center"/>
              <w:rPr>
                <w:rFonts w:cs="Arial"/>
                <w:sz w:val="22"/>
                <w:szCs w:val="22"/>
              </w:rPr>
            </w:pPr>
          </w:p>
        </w:tc>
        <w:tc>
          <w:tcPr>
            <w:tcW w:w="3402" w:type="dxa"/>
            <w:vAlign w:val="center"/>
          </w:tcPr>
          <w:p w14:paraId="4CEF1F40" w14:textId="77777777" w:rsidR="00156AF8" w:rsidRPr="00156AF8" w:rsidRDefault="00156AF8" w:rsidP="00307AA4">
            <w:pPr>
              <w:jc w:val="center"/>
              <w:rPr>
                <w:rFonts w:cs="Arial"/>
                <w:sz w:val="22"/>
                <w:szCs w:val="22"/>
              </w:rPr>
            </w:pPr>
          </w:p>
        </w:tc>
      </w:tr>
      <w:tr w:rsidR="00156AF8" w:rsidRPr="00156AF8" w14:paraId="09090FA2" w14:textId="77777777" w:rsidTr="00307AA4">
        <w:trPr>
          <w:trHeight w:val="284"/>
          <w:jc w:val="center"/>
        </w:trPr>
        <w:tc>
          <w:tcPr>
            <w:tcW w:w="3402" w:type="dxa"/>
            <w:vAlign w:val="center"/>
          </w:tcPr>
          <w:p w14:paraId="5777C0DB" w14:textId="77777777" w:rsidR="00156AF8" w:rsidRPr="00156AF8" w:rsidRDefault="00156AF8" w:rsidP="00307AA4">
            <w:pPr>
              <w:ind w:right="46"/>
              <w:rPr>
                <w:rFonts w:cs="Arial"/>
                <w:sz w:val="22"/>
                <w:szCs w:val="22"/>
              </w:rPr>
            </w:pPr>
            <w:r w:rsidRPr="00156AF8">
              <w:rPr>
                <w:rFonts w:cs="Arial"/>
                <w:sz w:val="22"/>
                <w:szCs w:val="22"/>
              </w:rPr>
              <w:t>Številka:</w:t>
            </w:r>
          </w:p>
        </w:tc>
        <w:tc>
          <w:tcPr>
            <w:tcW w:w="2268" w:type="dxa"/>
            <w:vAlign w:val="center"/>
          </w:tcPr>
          <w:p w14:paraId="282E82ED" w14:textId="77777777" w:rsidR="00156AF8" w:rsidRPr="00156AF8" w:rsidRDefault="00156AF8" w:rsidP="00307AA4">
            <w:pPr>
              <w:jc w:val="center"/>
              <w:rPr>
                <w:rFonts w:cs="Arial"/>
                <w:sz w:val="22"/>
                <w:szCs w:val="22"/>
              </w:rPr>
            </w:pPr>
          </w:p>
        </w:tc>
        <w:tc>
          <w:tcPr>
            <w:tcW w:w="3402" w:type="dxa"/>
            <w:vAlign w:val="center"/>
          </w:tcPr>
          <w:p w14:paraId="1B61911F" w14:textId="77777777" w:rsidR="00156AF8" w:rsidRPr="00156AF8" w:rsidRDefault="00156AF8" w:rsidP="00307AA4">
            <w:pPr>
              <w:jc w:val="center"/>
              <w:rPr>
                <w:rFonts w:cs="Arial"/>
                <w:sz w:val="22"/>
                <w:szCs w:val="22"/>
              </w:rPr>
            </w:pPr>
            <w:r w:rsidRPr="00156AF8">
              <w:rPr>
                <w:rFonts w:cs="Arial"/>
                <w:sz w:val="22"/>
                <w:szCs w:val="22"/>
              </w:rPr>
              <w:t>Občina Komen</w:t>
            </w:r>
          </w:p>
        </w:tc>
      </w:tr>
      <w:tr w:rsidR="00156AF8" w:rsidRPr="00156AF8" w14:paraId="5B1015B4" w14:textId="77777777" w:rsidTr="00307AA4">
        <w:trPr>
          <w:trHeight w:val="284"/>
          <w:jc w:val="center"/>
        </w:trPr>
        <w:tc>
          <w:tcPr>
            <w:tcW w:w="3402" w:type="dxa"/>
            <w:vAlign w:val="center"/>
          </w:tcPr>
          <w:p w14:paraId="3BA96443" w14:textId="77777777" w:rsidR="00156AF8" w:rsidRPr="00156AF8" w:rsidRDefault="00156AF8" w:rsidP="00307AA4">
            <w:pPr>
              <w:ind w:right="46"/>
              <w:rPr>
                <w:rFonts w:cs="Arial"/>
                <w:sz w:val="22"/>
                <w:szCs w:val="22"/>
              </w:rPr>
            </w:pPr>
            <w:r w:rsidRPr="00156AF8">
              <w:rPr>
                <w:rFonts w:cs="Arial"/>
                <w:sz w:val="22"/>
                <w:szCs w:val="22"/>
              </w:rPr>
              <w:t>Datum:</w:t>
            </w:r>
          </w:p>
        </w:tc>
        <w:tc>
          <w:tcPr>
            <w:tcW w:w="2268" w:type="dxa"/>
            <w:vAlign w:val="center"/>
          </w:tcPr>
          <w:p w14:paraId="6C7830D5" w14:textId="77777777" w:rsidR="00156AF8" w:rsidRPr="00156AF8" w:rsidRDefault="00156AF8" w:rsidP="00307AA4">
            <w:pPr>
              <w:jc w:val="center"/>
              <w:rPr>
                <w:rFonts w:cs="Arial"/>
                <w:sz w:val="22"/>
                <w:szCs w:val="22"/>
              </w:rPr>
            </w:pPr>
          </w:p>
        </w:tc>
        <w:tc>
          <w:tcPr>
            <w:tcW w:w="3402" w:type="dxa"/>
            <w:vAlign w:val="center"/>
          </w:tcPr>
          <w:p w14:paraId="59F65B0E" w14:textId="77777777" w:rsidR="00156AF8" w:rsidRPr="00156AF8" w:rsidRDefault="00156AF8" w:rsidP="00307AA4">
            <w:pPr>
              <w:jc w:val="center"/>
              <w:rPr>
                <w:rFonts w:cs="Arial"/>
                <w:sz w:val="22"/>
                <w:szCs w:val="22"/>
              </w:rPr>
            </w:pPr>
            <w:r w:rsidRPr="00156AF8">
              <w:rPr>
                <w:rFonts w:cs="Arial"/>
                <w:sz w:val="22"/>
                <w:szCs w:val="22"/>
              </w:rPr>
              <w:t>mag. Erik Modic</w:t>
            </w:r>
          </w:p>
        </w:tc>
      </w:tr>
      <w:tr w:rsidR="00156AF8" w:rsidRPr="00156AF8" w14:paraId="2B2A559A" w14:textId="77777777" w:rsidTr="00307AA4">
        <w:trPr>
          <w:trHeight w:val="284"/>
          <w:jc w:val="center"/>
        </w:trPr>
        <w:tc>
          <w:tcPr>
            <w:tcW w:w="3402" w:type="dxa"/>
          </w:tcPr>
          <w:p w14:paraId="131D90A1" w14:textId="77777777" w:rsidR="00156AF8" w:rsidRPr="00156AF8" w:rsidRDefault="00156AF8" w:rsidP="00307AA4">
            <w:pPr>
              <w:rPr>
                <w:rFonts w:cs="Arial"/>
                <w:sz w:val="22"/>
                <w:szCs w:val="22"/>
              </w:rPr>
            </w:pPr>
          </w:p>
        </w:tc>
        <w:tc>
          <w:tcPr>
            <w:tcW w:w="2268" w:type="dxa"/>
            <w:vAlign w:val="center"/>
          </w:tcPr>
          <w:p w14:paraId="70423C17" w14:textId="77777777" w:rsidR="00156AF8" w:rsidRPr="00156AF8" w:rsidRDefault="00156AF8" w:rsidP="00307AA4">
            <w:pPr>
              <w:jc w:val="center"/>
              <w:rPr>
                <w:rFonts w:cs="Arial"/>
                <w:sz w:val="22"/>
                <w:szCs w:val="22"/>
              </w:rPr>
            </w:pPr>
          </w:p>
        </w:tc>
        <w:tc>
          <w:tcPr>
            <w:tcW w:w="3402" w:type="dxa"/>
            <w:vAlign w:val="center"/>
          </w:tcPr>
          <w:p w14:paraId="380822C3" w14:textId="77777777" w:rsidR="00156AF8" w:rsidRPr="00156AF8" w:rsidRDefault="00156AF8" w:rsidP="00307AA4">
            <w:pPr>
              <w:jc w:val="center"/>
              <w:rPr>
                <w:rFonts w:cs="Arial"/>
                <w:sz w:val="22"/>
                <w:szCs w:val="22"/>
              </w:rPr>
            </w:pPr>
            <w:r w:rsidRPr="00156AF8">
              <w:rPr>
                <w:rFonts w:cs="Arial"/>
                <w:sz w:val="22"/>
                <w:szCs w:val="22"/>
              </w:rPr>
              <w:t>ŽUPAN</w:t>
            </w:r>
          </w:p>
        </w:tc>
      </w:tr>
    </w:tbl>
    <w:p w14:paraId="1222C8B8" w14:textId="77777777" w:rsidR="00156AF8" w:rsidRPr="00156AF8" w:rsidRDefault="00156AF8" w:rsidP="00156AF8">
      <w:pPr>
        <w:pStyle w:val="Brezrazmikov"/>
        <w:jc w:val="both"/>
        <w:rPr>
          <w:rFonts w:ascii="Arial" w:hAnsi="Arial" w:cs="Arial"/>
        </w:rPr>
      </w:pPr>
    </w:p>
    <w:sectPr w:rsidR="00156AF8" w:rsidRPr="00156AF8" w:rsidSect="00582230">
      <w:footerReference w:type="default" r:id="rId19"/>
      <w:headerReference w:type="first" r:id="rId20"/>
      <w:footerReference w:type="first" r:id="rId21"/>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06D0" w14:textId="77777777" w:rsidR="006808E9" w:rsidRDefault="006808E9">
      <w:r>
        <w:separator/>
      </w:r>
    </w:p>
  </w:endnote>
  <w:endnote w:type="continuationSeparator" w:id="0">
    <w:p w14:paraId="12DF65A3" w14:textId="77777777" w:rsidR="006808E9" w:rsidRDefault="006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4DEDC24" w14:textId="77777777" w:rsidR="00632704" w:rsidRPr="00632704" w:rsidRDefault="00317BDB"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BD6327">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BD6327">
              <w:rPr>
                <w:b/>
                <w:bCs/>
                <w:noProof/>
                <w:sz w:val="16"/>
                <w:szCs w:val="16"/>
              </w:rPr>
              <w:t>2</w:t>
            </w:r>
            <w:r w:rsidRPr="00632704">
              <w:rPr>
                <w:b/>
                <w:bCs/>
                <w:sz w:val="16"/>
                <w:szCs w:val="16"/>
              </w:rPr>
              <w:fldChar w:fldCharType="end"/>
            </w:r>
          </w:p>
        </w:sdtContent>
      </w:sdt>
    </w:sdtContent>
  </w:sdt>
  <w:p w14:paraId="24B0375B" w14:textId="77777777"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3976" w14:textId="77777777" w:rsidR="00CA6239" w:rsidRPr="00350D1C" w:rsidRDefault="00CA6239" w:rsidP="00350D1C">
    <w:pPr>
      <w:pStyle w:val="Noga"/>
      <w:pBdr>
        <w:top w:val="single" w:sz="2" w:space="1" w:color="000000" w:themeColor="text1"/>
      </w:pBdr>
      <w:rPr>
        <w:sz w:val="2"/>
        <w:szCs w:val="2"/>
        <w:u w:val="single"/>
      </w:rPr>
    </w:pPr>
  </w:p>
  <w:p w14:paraId="12442FC6" w14:textId="77777777" w:rsidR="00FA5A47" w:rsidRPr="00582230" w:rsidRDefault="00FA5A47" w:rsidP="00CA6239">
    <w:pPr>
      <w:pStyle w:val="Noga"/>
      <w:rPr>
        <w:sz w:val="4"/>
        <w:szCs w:val="4"/>
      </w:rPr>
    </w:pPr>
  </w:p>
  <w:p w14:paraId="5CE9727B" w14:textId="77777777" w:rsidR="00FA5A47" w:rsidRPr="00582230" w:rsidRDefault="00317BDB" w:rsidP="00350D1C">
    <w:pPr>
      <w:pStyle w:val="Noga"/>
      <w:jc w:val="center"/>
      <w:rPr>
        <w:rFonts w:cs="Arial"/>
        <w:sz w:val="17"/>
        <w:szCs w:val="17"/>
        <w:lang w:val="en-US"/>
      </w:rPr>
    </w:pPr>
    <w:r w:rsidRPr="00582230">
      <w:rPr>
        <w:rFonts w:cs="Arial"/>
        <w:sz w:val="17"/>
        <w:szCs w:val="17"/>
        <w:lang w:val="en-US"/>
      </w:rPr>
      <w:t>Komen 86, 6223 Komen</w:t>
    </w:r>
  </w:p>
  <w:p w14:paraId="02D9B154" w14:textId="77777777" w:rsidR="00FA5A47" w:rsidRPr="00582230" w:rsidRDefault="00317BDB" w:rsidP="00FA5A47">
    <w:pPr>
      <w:pStyle w:val="Noga"/>
      <w:jc w:val="center"/>
      <w:rPr>
        <w:rFonts w:cs="Arial"/>
        <w:sz w:val="17"/>
        <w:szCs w:val="17"/>
        <w:lang w:val="en-US"/>
      </w:rPr>
    </w:pPr>
    <w:proofErr w:type="spellStart"/>
    <w:r>
      <w:rPr>
        <w:rFonts w:cs="Arial"/>
        <w:sz w:val="17"/>
        <w:szCs w:val="17"/>
        <w:lang w:val="en-US"/>
      </w:rPr>
      <w:t>t</w:t>
    </w:r>
    <w:r w:rsidRPr="00582230">
      <w:rPr>
        <w:rFonts w:cs="Arial"/>
        <w:sz w:val="17"/>
        <w:szCs w:val="17"/>
        <w:lang w:val="en-US"/>
      </w:rPr>
      <w:t>elefon</w:t>
    </w:r>
    <w:proofErr w:type="spellEnd"/>
    <w:r w:rsidRPr="00582230">
      <w:rPr>
        <w:rFonts w:cs="Arial"/>
        <w:sz w:val="17"/>
        <w:szCs w:val="17"/>
        <w:lang w:val="en-US"/>
      </w:rPr>
      <w:t>: 05 7310 450, www.komen.si, e-</w:t>
    </w:r>
    <w:proofErr w:type="spellStart"/>
    <w:r w:rsidRPr="00582230">
      <w:rPr>
        <w:rFonts w:cs="Arial"/>
        <w:sz w:val="17"/>
        <w:szCs w:val="17"/>
        <w:lang w:val="en-US"/>
      </w:rPr>
      <w:t>pošta</w:t>
    </w:r>
    <w:proofErr w:type="spellEnd"/>
    <w:r w:rsidRPr="00582230">
      <w:rPr>
        <w:rFonts w:cs="Arial"/>
        <w:sz w:val="17"/>
        <w:szCs w:val="17"/>
        <w:lang w:val="en-US"/>
      </w:rPr>
      <w:t>: obcina@komen.si</w:t>
    </w:r>
  </w:p>
  <w:p w14:paraId="7474926B" w14:textId="77777777" w:rsidR="00FA5A47" w:rsidRPr="00582230" w:rsidRDefault="00317BDB"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 xml:space="preserve">ID za DDV: SI98324390, MŠ: 5883091, EZR: </w:t>
    </w:r>
    <w:r w:rsidRPr="00582230">
      <w:rPr>
        <w:rFonts w:cs="Arial"/>
        <w:sz w:val="17"/>
        <w:szCs w:val="17"/>
        <w:lang w:val="en-US"/>
      </w:rPr>
      <w:t>01249-0100006231</w:t>
    </w:r>
  </w:p>
  <w:p w14:paraId="372207D6" w14:textId="77777777" w:rsidR="00FA5A47" w:rsidRDefault="00FA5A47" w:rsidP="00CA6239">
    <w:pPr>
      <w:pStyle w:val="Noga"/>
      <w:rPr>
        <w:sz w:val="2"/>
        <w:szCs w:val="2"/>
      </w:rPr>
    </w:pPr>
  </w:p>
  <w:p w14:paraId="2F937BFA"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9C05" w14:textId="77777777" w:rsidR="006808E9" w:rsidRDefault="006808E9">
      <w:r>
        <w:separator/>
      </w:r>
    </w:p>
  </w:footnote>
  <w:footnote w:type="continuationSeparator" w:id="0">
    <w:p w14:paraId="76D417DD" w14:textId="77777777" w:rsidR="006808E9" w:rsidRDefault="0068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84" w:type="dxa"/>
      <w:tblLayout w:type="fixed"/>
      <w:tblLook w:val="0000" w:firstRow="0" w:lastRow="0" w:firstColumn="0" w:lastColumn="0" w:noHBand="0" w:noVBand="0"/>
    </w:tblPr>
    <w:tblGrid>
      <w:gridCol w:w="2160"/>
    </w:tblGrid>
    <w:tr w:rsidR="00693C79" w14:paraId="249915BE" w14:textId="77777777" w:rsidTr="00E66F13">
      <w:trPr>
        <w:trHeight w:val="567"/>
      </w:trPr>
      <w:tc>
        <w:tcPr>
          <w:tcW w:w="2160" w:type="dxa"/>
        </w:tcPr>
        <w:p w14:paraId="51D6481B" w14:textId="77777777" w:rsidR="00A746DE" w:rsidRPr="002C07BF" w:rsidRDefault="00317BDB" w:rsidP="00A746DE">
          <w:pPr>
            <w:jc w:val="center"/>
            <w:rPr>
              <w:rFonts w:ascii="Times New Roman" w:hAnsi="Times New Roman"/>
              <w:b/>
            </w:rPr>
          </w:pPr>
          <w:r w:rsidRPr="00D676BD">
            <w:rPr>
              <w:rFonts w:cs="Arial"/>
              <w:i/>
              <w:noProof/>
              <w:sz w:val="22"/>
              <w:szCs w:val="22"/>
            </w:rPr>
            <w:drawing>
              <wp:inline distT="0" distB="0" distL="0" distR="0" wp14:anchorId="1EF8831D" wp14:editId="3ECAA3E9">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723" cy="643217"/>
                        </a:xfrm>
                        <a:prstGeom prst="rect">
                          <a:avLst/>
                        </a:prstGeom>
                        <a:noFill/>
                        <a:ln>
                          <a:noFill/>
                        </a:ln>
                      </pic:spPr>
                    </pic:pic>
                  </a:graphicData>
                </a:graphic>
              </wp:inline>
            </w:drawing>
          </w:r>
        </w:p>
      </w:tc>
    </w:tr>
    <w:tr w:rsidR="00693C79" w14:paraId="03A27E68" w14:textId="77777777" w:rsidTr="00E66F13">
      <w:tc>
        <w:tcPr>
          <w:tcW w:w="2160" w:type="dxa"/>
        </w:tcPr>
        <w:p w14:paraId="1FE3DD03" w14:textId="77777777" w:rsidR="00A746DE" w:rsidRPr="00F85E76" w:rsidRDefault="00317BDB" w:rsidP="00A746DE">
          <w:pPr>
            <w:jc w:val="center"/>
            <w:rPr>
              <w:rFonts w:cs="Arial"/>
              <w:szCs w:val="24"/>
            </w:rPr>
          </w:pPr>
          <w:r w:rsidRPr="00F85E76">
            <w:rPr>
              <w:rFonts w:cs="Arial"/>
              <w:szCs w:val="24"/>
            </w:rPr>
            <w:t>OBČINA KOMEN</w:t>
          </w:r>
        </w:p>
      </w:tc>
    </w:tr>
    <w:tr w:rsidR="00693C79" w14:paraId="79611912" w14:textId="77777777" w:rsidTr="00E66F13">
      <w:tc>
        <w:tcPr>
          <w:tcW w:w="2160" w:type="dxa"/>
        </w:tcPr>
        <w:p w14:paraId="0BD805BF" w14:textId="77777777" w:rsidR="00A746DE" w:rsidRPr="00217B5D" w:rsidRDefault="00317BDB" w:rsidP="00A746DE">
          <w:pPr>
            <w:jc w:val="center"/>
            <w:rPr>
              <w:rFonts w:cs="Arial"/>
              <w:sz w:val="22"/>
              <w:szCs w:val="22"/>
            </w:rPr>
          </w:pPr>
          <w:r>
            <w:rPr>
              <w:rFonts w:cs="Arial"/>
              <w:sz w:val="22"/>
              <w:szCs w:val="22"/>
            </w:rPr>
            <w:t>župan</w:t>
          </w:r>
        </w:p>
      </w:tc>
    </w:tr>
  </w:tbl>
  <w:p w14:paraId="1D0BB995" w14:textId="77777777"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2215"/>
    <w:multiLevelType w:val="hybridMultilevel"/>
    <w:tmpl w:val="7714AA18"/>
    <w:lvl w:ilvl="0" w:tplc="FFFFFFFF">
      <w:start w:val="1"/>
      <w:numFmt w:val="decimal"/>
      <w:lvlText w:val="%1."/>
      <w:lvlJc w:val="left"/>
      <w:pPr>
        <w:ind w:left="58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E53A8"/>
    <w:multiLevelType w:val="hybridMultilevel"/>
    <w:tmpl w:val="8ECE1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0E5B73"/>
    <w:multiLevelType w:val="hybridMultilevel"/>
    <w:tmpl w:val="B7CA7736"/>
    <w:lvl w:ilvl="0" w:tplc="BC34AC7A">
      <w:numFmt w:val="bullet"/>
      <w:lvlText w:val="-"/>
      <w:lvlJc w:val="left"/>
      <w:pPr>
        <w:ind w:left="720" w:hanging="360"/>
      </w:pPr>
      <w:rPr>
        <w:rFonts w:ascii="Arial" w:eastAsia="Times New Roman" w:hAnsi="Arial" w:cs="Arial" w:hint="default"/>
      </w:rPr>
    </w:lvl>
    <w:lvl w:ilvl="1" w:tplc="44644330">
      <w:start w:val="1"/>
      <w:numFmt w:val="bullet"/>
      <w:lvlText w:val="o"/>
      <w:lvlJc w:val="left"/>
      <w:pPr>
        <w:ind w:left="1440" w:hanging="360"/>
      </w:pPr>
      <w:rPr>
        <w:rFonts w:ascii="Courier New" w:hAnsi="Courier New" w:cs="Courier New" w:hint="default"/>
      </w:rPr>
    </w:lvl>
    <w:lvl w:ilvl="2" w:tplc="D5BE8128">
      <w:start w:val="1"/>
      <w:numFmt w:val="bullet"/>
      <w:lvlText w:val=""/>
      <w:lvlJc w:val="left"/>
      <w:pPr>
        <w:ind w:left="2160" w:hanging="360"/>
      </w:pPr>
      <w:rPr>
        <w:rFonts w:ascii="Wingdings" w:hAnsi="Wingdings" w:hint="default"/>
      </w:rPr>
    </w:lvl>
    <w:lvl w:ilvl="3" w:tplc="67187C2E">
      <w:start w:val="1"/>
      <w:numFmt w:val="bullet"/>
      <w:lvlText w:val=""/>
      <w:lvlJc w:val="left"/>
      <w:pPr>
        <w:ind w:left="2880" w:hanging="360"/>
      </w:pPr>
      <w:rPr>
        <w:rFonts w:ascii="Symbol" w:hAnsi="Symbol" w:hint="default"/>
      </w:rPr>
    </w:lvl>
    <w:lvl w:ilvl="4" w:tplc="969A1DE2">
      <w:start w:val="1"/>
      <w:numFmt w:val="bullet"/>
      <w:lvlText w:val="o"/>
      <w:lvlJc w:val="left"/>
      <w:pPr>
        <w:ind w:left="3600" w:hanging="360"/>
      </w:pPr>
      <w:rPr>
        <w:rFonts w:ascii="Courier New" w:hAnsi="Courier New" w:cs="Courier New" w:hint="default"/>
      </w:rPr>
    </w:lvl>
    <w:lvl w:ilvl="5" w:tplc="A9DAA1CC">
      <w:start w:val="1"/>
      <w:numFmt w:val="bullet"/>
      <w:lvlText w:val=""/>
      <w:lvlJc w:val="left"/>
      <w:pPr>
        <w:ind w:left="4320" w:hanging="360"/>
      </w:pPr>
      <w:rPr>
        <w:rFonts w:ascii="Wingdings" w:hAnsi="Wingdings" w:hint="default"/>
      </w:rPr>
    </w:lvl>
    <w:lvl w:ilvl="6" w:tplc="7876B4CC">
      <w:start w:val="1"/>
      <w:numFmt w:val="bullet"/>
      <w:lvlText w:val=""/>
      <w:lvlJc w:val="left"/>
      <w:pPr>
        <w:ind w:left="5040" w:hanging="360"/>
      </w:pPr>
      <w:rPr>
        <w:rFonts w:ascii="Symbol" w:hAnsi="Symbol" w:hint="default"/>
      </w:rPr>
    </w:lvl>
    <w:lvl w:ilvl="7" w:tplc="7EE20D42">
      <w:start w:val="1"/>
      <w:numFmt w:val="bullet"/>
      <w:lvlText w:val="o"/>
      <w:lvlJc w:val="left"/>
      <w:pPr>
        <w:ind w:left="5760" w:hanging="360"/>
      </w:pPr>
      <w:rPr>
        <w:rFonts w:ascii="Courier New" w:hAnsi="Courier New" w:cs="Courier New" w:hint="default"/>
      </w:rPr>
    </w:lvl>
    <w:lvl w:ilvl="8" w:tplc="1E68BE74">
      <w:start w:val="1"/>
      <w:numFmt w:val="bullet"/>
      <w:lvlText w:val=""/>
      <w:lvlJc w:val="left"/>
      <w:pPr>
        <w:ind w:left="6480" w:hanging="360"/>
      </w:pPr>
      <w:rPr>
        <w:rFonts w:ascii="Wingdings" w:hAnsi="Wingdings" w:hint="default"/>
      </w:rPr>
    </w:lvl>
  </w:abstractNum>
  <w:abstractNum w:abstractNumId="3" w15:restartNumberingAfterBreak="0">
    <w:nsid w:val="3407209A"/>
    <w:multiLevelType w:val="hybridMultilevel"/>
    <w:tmpl w:val="5B02E8C6"/>
    <w:lvl w:ilvl="0" w:tplc="703E7B72">
      <w:numFmt w:val="bullet"/>
      <w:lvlText w:val="-"/>
      <w:lvlJc w:val="left"/>
      <w:pPr>
        <w:ind w:left="720" w:hanging="360"/>
      </w:pPr>
      <w:rPr>
        <w:rFonts w:ascii="Arial" w:eastAsia="Times New Roman" w:hAnsi="Arial" w:cs="Arial" w:hint="default"/>
      </w:rPr>
    </w:lvl>
    <w:lvl w:ilvl="1" w:tplc="28640520">
      <w:start w:val="1"/>
      <w:numFmt w:val="bullet"/>
      <w:lvlText w:val="o"/>
      <w:lvlJc w:val="left"/>
      <w:pPr>
        <w:ind w:left="1440" w:hanging="360"/>
      </w:pPr>
      <w:rPr>
        <w:rFonts w:ascii="Courier New" w:hAnsi="Courier New" w:cs="Courier New" w:hint="default"/>
      </w:rPr>
    </w:lvl>
    <w:lvl w:ilvl="2" w:tplc="0D442402">
      <w:start w:val="1"/>
      <w:numFmt w:val="bullet"/>
      <w:lvlText w:val=""/>
      <w:lvlJc w:val="left"/>
      <w:pPr>
        <w:ind w:left="2160" w:hanging="360"/>
      </w:pPr>
      <w:rPr>
        <w:rFonts w:ascii="Wingdings" w:hAnsi="Wingdings" w:hint="default"/>
      </w:rPr>
    </w:lvl>
    <w:lvl w:ilvl="3" w:tplc="AACCF6FC">
      <w:start w:val="1"/>
      <w:numFmt w:val="bullet"/>
      <w:lvlText w:val=""/>
      <w:lvlJc w:val="left"/>
      <w:pPr>
        <w:ind w:left="2880" w:hanging="360"/>
      </w:pPr>
      <w:rPr>
        <w:rFonts w:ascii="Symbol" w:hAnsi="Symbol" w:hint="default"/>
      </w:rPr>
    </w:lvl>
    <w:lvl w:ilvl="4" w:tplc="B0D4424E">
      <w:start w:val="1"/>
      <w:numFmt w:val="bullet"/>
      <w:lvlText w:val="o"/>
      <w:lvlJc w:val="left"/>
      <w:pPr>
        <w:ind w:left="3600" w:hanging="360"/>
      </w:pPr>
      <w:rPr>
        <w:rFonts w:ascii="Courier New" w:hAnsi="Courier New" w:cs="Courier New" w:hint="default"/>
      </w:rPr>
    </w:lvl>
    <w:lvl w:ilvl="5" w:tplc="1D0A6FF8">
      <w:start w:val="1"/>
      <w:numFmt w:val="bullet"/>
      <w:lvlText w:val=""/>
      <w:lvlJc w:val="left"/>
      <w:pPr>
        <w:ind w:left="4320" w:hanging="360"/>
      </w:pPr>
      <w:rPr>
        <w:rFonts w:ascii="Wingdings" w:hAnsi="Wingdings" w:hint="default"/>
      </w:rPr>
    </w:lvl>
    <w:lvl w:ilvl="6" w:tplc="0666E81E">
      <w:start w:val="1"/>
      <w:numFmt w:val="bullet"/>
      <w:lvlText w:val=""/>
      <w:lvlJc w:val="left"/>
      <w:pPr>
        <w:ind w:left="5040" w:hanging="360"/>
      </w:pPr>
      <w:rPr>
        <w:rFonts w:ascii="Symbol" w:hAnsi="Symbol" w:hint="default"/>
      </w:rPr>
    </w:lvl>
    <w:lvl w:ilvl="7" w:tplc="61989B3A">
      <w:start w:val="1"/>
      <w:numFmt w:val="bullet"/>
      <w:lvlText w:val="o"/>
      <w:lvlJc w:val="left"/>
      <w:pPr>
        <w:ind w:left="5760" w:hanging="360"/>
      </w:pPr>
      <w:rPr>
        <w:rFonts w:ascii="Courier New" w:hAnsi="Courier New" w:cs="Courier New" w:hint="default"/>
      </w:rPr>
    </w:lvl>
    <w:lvl w:ilvl="8" w:tplc="94B465D2">
      <w:start w:val="1"/>
      <w:numFmt w:val="bullet"/>
      <w:lvlText w:val=""/>
      <w:lvlJc w:val="left"/>
      <w:pPr>
        <w:ind w:left="6480" w:hanging="360"/>
      </w:pPr>
      <w:rPr>
        <w:rFonts w:ascii="Wingdings" w:hAnsi="Wingdings" w:hint="default"/>
      </w:rPr>
    </w:lvl>
  </w:abstractNum>
  <w:abstractNum w:abstractNumId="4" w15:restartNumberingAfterBreak="0">
    <w:nsid w:val="575F0CFF"/>
    <w:multiLevelType w:val="hybridMultilevel"/>
    <w:tmpl w:val="89F03B6C"/>
    <w:lvl w:ilvl="0" w:tplc="D7CAE718">
      <w:start w:val="8"/>
      <w:numFmt w:val="bullet"/>
      <w:lvlText w:val="-"/>
      <w:lvlJc w:val="left"/>
      <w:pPr>
        <w:ind w:left="720" w:hanging="360"/>
      </w:pPr>
      <w:rPr>
        <w:rFonts w:ascii="Arial" w:eastAsiaTheme="minorHAnsi" w:hAnsi="Arial" w:cs="Arial" w:hint="default"/>
      </w:rPr>
    </w:lvl>
    <w:lvl w:ilvl="1" w:tplc="37E4B88E" w:tentative="1">
      <w:start w:val="1"/>
      <w:numFmt w:val="bullet"/>
      <w:lvlText w:val="o"/>
      <w:lvlJc w:val="left"/>
      <w:pPr>
        <w:ind w:left="1440" w:hanging="360"/>
      </w:pPr>
      <w:rPr>
        <w:rFonts w:ascii="Courier New" w:hAnsi="Courier New" w:cs="Courier New" w:hint="default"/>
      </w:rPr>
    </w:lvl>
    <w:lvl w:ilvl="2" w:tplc="9A32ECEE" w:tentative="1">
      <w:start w:val="1"/>
      <w:numFmt w:val="bullet"/>
      <w:lvlText w:val=""/>
      <w:lvlJc w:val="left"/>
      <w:pPr>
        <w:ind w:left="2160" w:hanging="360"/>
      </w:pPr>
      <w:rPr>
        <w:rFonts w:ascii="Wingdings" w:hAnsi="Wingdings" w:hint="default"/>
      </w:rPr>
    </w:lvl>
    <w:lvl w:ilvl="3" w:tplc="1AC8ABF2" w:tentative="1">
      <w:start w:val="1"/>
      <w:numFmt w:val="bullet"/>
      <w:lvlText w:val=""/>
      <w:lvlJc w:val="left"/>
      <w:pPr>
        <w:ind w:left="2880" w:hanging="360"/>
      </w:pPr>
      <w:rPr>
        <w:rFonts w:ascii="Symbol" w:hAnsi="Symbol" w:hint="default"/>
      </w:rPr>
    </w:lvl>
    <w:lvl w:ilvl="4" w:tplc="D6E0D98C" w:tentative="1">
      <w:start w:val="1"/>
      <w:numFmt w:val="bullet"/>
      <w:lvlText w:val="o"/>
      <w:lvlJc w:val="left"/>
      <w:pPr>
        <w:ind w:left="3600" w:hanging="360"/>
      </w:pPr>
      <w:rPr>
        <w:rFonts w:ascii="Courier New" w:hAnsi="Courier New" w:cs="Courier New" w:hint="default"/>
      </w:rPr>
    </w:lvl>
    <w:lvl w:ilvl="5" w:tplc="72907FF0" w:tentative="1">
      <w:start w:val="1"/>
      <w:numFmt w:val="bullet"/>
      <w:lvlText w:val=""/>
      <w:lvlJc w:val="left"/>
      <w:pPr>
        <w:ind w:left="4320" w:hanging="360"/>
      </w:pPr>
      <w:rPr>
        <w:rFonts w:ascii="Wingdings" w:hAnsi="Wingdings" w:hint="default"/>
      </w:rPr>
    </w:lvl>
    <w:lvl w:ilvl="6" w:tplc="7E920D16" w:tentative="1">
      <w:start w:val="1"/>
      <w:numFmt w:val="bullet"/>
      <w:lvlText w:val=""/>
      <w:lvlJc w:val="left"/>
      <w:pPr>
        <w:ind w:left="5040" w:hanging="360"/>
      </w:pPr>
      <w:rPr>
        <w:rFonts w:ascii="Symbol" w:hAnsi="Symbol" w:hint="default"/>
      </w:rPr>
    </w:lvl>
    <w:lvl w:ilvl="7" w:tplc="6A1E8D0C" w:tentative="1">
      <w:start w:val="1"/>
      <w:numFmt w:val="bullet"/>
      <w:lvlText w:val="o"/>
      <w:lvlJc w:val="left"/>
      <w:pPr>
        <w:ind w:left="5760" w:hanging="360"/>
      </w:pPr>
      <w:rPr>
        <w:rFonts w:ascii="Courier New" w:hAnsi="Courier New" w:cs="Courier New" w:hint="default"/>
      </w:rPr>
    </w:lvl>
    <w:lvl w:ilvl="8" w:tplc="B150FAD8" w:tentative="1">
      <w:start w:val="1"/>
      <w:numFmt w:val="bullet"/>
      <w:lvlText w:val=""/>
      <w:lvlJc w:val="left"/>
      <w:pPr>
        <w:ind w:left="6480" w:hanging="360"/>
      </w:pPr>
      <w:rPr>
        <w:rFonts w:ascii="Wingdings" w:hAnsi="Wingdings" w:hint="default"/>
      </w:rPr>
    </w:lvl>
  </w:abstractNum>
  <w:abstractNum w:abstractNumId="5" w15:restartNumberingAfterBreak="0">
    <w:nsid w:val="637545C0"/>
    <w:multiLevelType w:val="hybridMultilevel"/>
    <w:tmpl w:val="AF6669A6"/>
    <w:lvl w:ilvl="0" w:tplc="240E9EFC">
      <w:start w:val="6222"/>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72D7057F"/>
    <w:multiLevelType w:val="hybridMultilevel"/>
    <w:tmpl w:val="3FE47B98"/>
    <w:lvl w:ilvl="0" w:tplc="39E2E52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365045">
    <w:abstractNumId w:val="4"/>
  </w:num>
  <w:num w:numId="2" w16cid:durableId="1084379625">
    <w:abstractNumId w:val="3"/>
  </w:num>
  <w:num w:numId="3" w16cid:durableId="1982686047">
    <w:abstractNumId w:val="2"/>
  </w:num>
  <w:num w:numId="4" w16cid:durableId="1826702187">
    <w:abstractNumId w:val="1"/>
  </w:num>
  <w:num w:numId="5" w16cid:durableId="738984476">
    <w:abstractNumId w:val="5"/>
  </w:num>
  <w:num w:numId="6" w16cid:durableId="1215502521">
    <w:abstractNumId w:val="6"/>
  </w:num>
  <w:num w:numId="7" w16cid:durableId="79476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156AF8"/>
    <w:rsid w:val="001A35C5"/>
    <w:rsid w:val="00217B5D"/>
    <w:rsid w:val="002320CA"/>
    <w:rsid w:val="00261C65"/>
    <w:rsid w:val="002B53D8"/>
    <w:rsid w:val="002B6DFB"/>
    <w:rsid w:val="002C07BF"/>
    <w:rsid w:val="00317BDB"/>
    <w:rsid w:val="00331631"/>
    <w:rsid w:val="00350D1C"/>
    <w:rsid w:val="003B0468"/>
    <w:rsid w:val="003C4859"/>
    <w:rsid w:val="003E2944"/>
    <w:rsid w:val="004508E3"/>
    <w:rsid w:val="004A23FE"/>
    <w:rsid w:val="00582230"/>
    <w:rsid w:val="006061AF"/>
    <w:rsid w:val="00632704"/>
    <w:rsid w:val="00637350"/>
    <w:rsid w:val="006808E9"/>
    <w:rsid w:val="00693C79"/>
    <w:rsid w:val="006A2716"/>
    <w:rsid w:val="007A1825"/>
    <w:rsid w:val="00805185"/>
    <w:rsid w:val="00810740"/>
    <w:rsid w:val="00A746DE"/>
    <w:rsid w:val="00AB26EF"/>
    <w:rsid w:val="00B5363C"/>
    <w:rsid w:val="00BD6327"/>
    <w:rsid w:val="00BF4AB9"/>
    <w:rsid w:val="00C923D3"/>
    <w:rsid w:val="00CA40B5"/>
    <w:rsid w:val="00CA6239"/>
    <w:rsid w:val="00E91E66"/>
    <w:rsid w:val="00F85E76"/>
    <w:rsid w:val="00F919A3"/>
    <w:rsid w:val="00FA5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B7EC"/>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0348" TargetMode="External"/><Relationship Id="rId13" Type="http://schemas.openxmlformats.org/officeDocument/2006/relationships/hyperlink" Target="https://www.uradni-list.si/glasilo-uradni-list-rs/vsebina/2021-01-3971" TargetMode="External"/><Relationship Id="rId18" Type="http://schemas.openxmlformats.org/officeDocument/2006/relationships/hyperlink" Target="https://www.uradni-list.si/glasilo-uradni-list-rs/vsebina/2024-01-354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21-01-3971" TargetMode="External"/><Relationship Id="rId12" Type="http://schemas.openxmlformats.org/officeDocument/2006/relationships/hyperlink" Target="https://www.uradni-list.si/glasilo-uradni-list-rs/vsebina/2024-01-3541" TargetMode="External"/><Relationship Id="rId17" Type="http://schemas.openxmlformats.org/officeDocument/2006/relationships/hyperlink" Target="https://www.uradni-list.si/glasilo-uradni-list-rs/vsebina/2024-01-0694" TargetMode="External"/><Relationship Id="rId2" Type="http://schemas.openxmlformats.org/officeDocument/2006/relationships/styles" Target="styles.xml"/><Relationship Id="rId16" Type="http://schemas.openxmlformats.org/officeDocument/2006/relationships/hyperlink" Target="https://www.uradni-list.si/glasilo-uradni-list-rs/vsebina/2023-01-26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0694" TargetMode="External"/><Relationship Id="rId5" Type="http://schemas.openxmlformats.org/officeDocument/2006/relationships/footnotes" Target="footnotes.xml"/><Relationship Id="rId15" Type="http://schemas.openxmlformats.org/officeDocument/2006/relationships/hyperlink" Target="https://www.uradni-list.si/glasilo-uradni-list-rs/vsebina/2023-01-2478" TargetMode="External"/><Relationship Id="rId23" Type="http://schemas.openxmlformats.org/officeDocument/2006/relationships/theme" Target="theme/theme1.xml"/><Relationship Id="rId10" Type="http://schemas.openxmlformats.org/officeDocument/2006/relationships/hyperlink" Target="https://www.uradni-list.si/glasilo-uradni-list-rs/vsebina/2023-01-267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uradni-list.si/glasilo-uradni-list-rs/vsebina/2023-01-034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1812</Words>
  <Characters>10335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Andrejina Nardin</dc:creator>
  <cp:lastModifiedBy>Andrejina Nardin</cp:lastModifiedBy>
  <cp:revision>16</cp:revision>
  <cp:lastPrinted>2021-11-18T14:30:00Z</cp:lastPrinted>
  <dcterms:created xsi:type="dcterms:W3CDTF">2021-11-18T14:37:00Z</dcterms:created>
  <dcterms:modified xsi:type="dcterms:W3CDTF">2025-03-14T13:02:00Z</dcterms:modified>
</cp:coreProperties>
</file>